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605400D6"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1C4ED0">
        <w:rPr>
          <w:b/>
          <w:noProof/>
          <w:sz w:val="24"/>
        </w:rPr>
        <w:t>9</w:t>
      </w:r>
      <w:r w:rsidR="00484D43">
        <w:rPr>
          <w:b/>
          <w:noProof/>
          <w:sz w:val="24"/>
        </w:rPr>
        <w:t xml:space="preserve"> </w:t>
      </w:r>
      <w:r w:rsidR="006950D5">
        <w:rPr>
          <w:b/>
          <w:noProof/>
          <w:sz w:val="24"/>
        </w:rPr>
        <w:t>eM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02107D">
        <w:rPr>
          <w:b/>
          <w:i/>
          <w:noProof/>
          <w:sz w:val="28"/>
        </w:rPr>
        <w:t>20</w:t>
      </w:r>
      <w:r w:rsidR="007A6722" w:rsidRPr="007A6722">
        <w:rPr>
          <w:b/>
          <w:i/>
          <w:noProof/>
          <w:sz w:val="28"/>
        </w:rPr>
        <w:t>01165</w:t>
      </w:r>
    </w:p>
    <w:p w14:paraId="6023D8C1" w14:textId="07960942" w:rsidR="00B2296A" w:rsidRDefault="006950D5" w:rsidP="00B2296A">
      <w:pPr>
        <w:pStyle w:val="CRCoverPage"/>
        <w:outlineLvl w:val="0"/>
        <w:rPr>
          <w:b/>
          <w:noProof/>
          <w:sz w:val="24"/>
        </w:rPr>
      </w:pPr>
      <w:r>
        <w:rPr>
          <w:b/>
          <w:bCs/>
          <w:sz w:val="24"/>
        </w:rPr>
        <w:t>Online</w:t>
      </w:r>
      <w:r w:rsidR="00484D43">
        <w:rPr>
          <w:b/>
          <w:bCs/>
          <w:sz w:val="24"/>
        </w:rPr>
        <w:t xml:space="preserve">, </w:t>
      </w:r>
      <w:r w:rsidR="001C4ED0">
        <w:rPr>
          <w:b/>
          <w:bCs/>
          <w:sz w:val="24"/>
        </w:rPr>
        <w:t xml:space="preserve">Greece, </w:t>
      </w:r>
      <w:r w:rsidR="0002107D">
        <w:rPr>
          <w:b/>
          <w:bCs/>
          <w:sz w:val="24"/>
        </w:rPr>
        <w:t>24</w:t>
      </w:r>
      <w:r w:rsidR="00E343BB" w:rsidRPr="00E343BB">
        <w:rPr>
          <w:b/>
          <w:bCs/>
          <w:sz w:val="24"/>
          <w:vertAlign w:val="superscript"/>
        </w:rPr>
        <w:t>th</w:t>
      </w:r>
      <w:r w:rsidR="00E343BB">
        <w:rPr>
          <w:b/>
          <w:bCs/>
          <w:sz w:val="24"/>
        </w:rPr>
        <w:t xml:space="preserve"> </w:t>
      </w:r>
      <w:r w:rsidR="001C4ED0">
        <w:rPr>
          <w:b/>
          <w:bCs/>
          <w:sz w:val="24"/>
        </w:rPr>
        <w:t>February</w:t>
      </w:r>
      <w:r w:rsidR="00E343BB">
        <w:rPr>
          <w:b/>
          <w:bCs/>
          <w:sz w:val="24"/>
        </w:rPr>
        <w:t>- 4</w:t>
      </w:r>
      <w:r w:rsidR="00E343BB" w:rsidRPr="00E343BB">
        <w:rPr>
          <w:b/>
          <w:bCs/>
          <w:sz w:val="24"/>
          <w:vertAlign w:val="superscript"/>
        </w:rPr>
        <w:t>th</w:t>
      </w:r>
      <w:r w:rsidR="00E343BB">
        <w:rPr>
          <w:b/>
          <w:bCs/>
          <w:sz w:val="24"/>
        </w:rPr>
        <w:t xml:space="preserve"> March</w:t>
      </w:r>
      <w:r w:rsidR="00484D43">
        <w:rPr>
          <w:b/>
          <w:bCs/>
          <w:sz w:val="24"/>
        </w:rPr>
        <w:t xml:space="preserve"> </w:t>
      </w:r>
      <w:r w:rsidR="00B2296A">
        <w:rPr>
          <w:b/>
          <w:sz w:val="24"/>
          <w:szCs w:val="24"/>
        </w:rPr>
        <w:t>20</w:t>
      </w:r>
      <w:r w:rsidR="0002107D">
        <w:rPr>
          <w:b/>
          <w:sz w:val="24"/>
          <w:szCs w:val="24"/>
        </w:rPr>
        <w:t>20</w:t>
      </w:r>
    </w:p>
    <w:p w14:paraId="5A3F581A" w14:textId="7102BC24"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7A6722">
        <w:rPr>
          <w:b/>
          <w:noProof/>
          <w:sz w:val="24"/>
        </w:rPr>
        <w:t>7</w:t>
      </w:r>
      <w:r w:rsidR="001C4ED0">
        <w:rPr>
          <w:b/>
          <w:noProof/>
          <w:sz w:val="24"/>
        </w:rPr>
        <w:t>.</w:t>
      </w:r>
      <w:r w:rsidR="007A6722">
        <w:rPr>
          <w:b/>
          <w:noProof/>
          <w:sz w:val="24"/>
        </w:rPr>
        <w:t>6</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100C2E9B" w:rsidR="00B2296A" w:rsidRPr="00C93A3C" w:rsidRDefault="00B2296A" w:rsidP="00B2296A">
      <w:pPr>
        <w:pStyle w:val="CRCoverPage"/>
        <w:ind w:left="1988" w:hanging="1988"/>
        <w:rPr>
          <w:b/>
          <w:noProof/>
          <w:sz w:val="24"/>
        </w:rPr>
      </w:pPr>
      <w:r>
        <w:rPr>
          <w:b/>
          <w:noProof/>
          <w:sz w:val="24"/>
        </w:rPr>
        <w:t>Title:</w:t>
      </w:r>
      <w:r>
        <w:rPr>
          <w:b/>
          <w:noProof/>
          <w:sz w:val="24"/>
        </w:rPr>
        <w:tab/>
      </w:r>
      <w:r w:rsidR="006950D5">
        <w:rPr>
          <w:b/>
          <w:noProof/>
          <w:sz w:val="24"/>
        </w:rPr>
        <w:t>Whether to continue R15 general principle to limit UE capability size</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9F44017" w14:textId="77777777" w:rsidR="002912F8" w:rsidRDefault="002912F8" w:rsidP="00B074E8">
      <w:pPr>
        <w:rPr>
          <w:rFonts w:ascii="Arial" w:hAnsi="Arial" w:cs="Arial"/>
        </w:rPr>
      </w:pPr>
    </w:p>
    <w:p w14:paraId="64653825" w14:textId="626B41B6" w:rsidR="00431EF0" w:rsidRDefault="002912F8" w:rsidP="00291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sidRPr="002912F8">
        <w:rPr>
          <w:rFonts w:ascii="Arial" w:eastAsia="Malgun Gothic" w:hAnsi="Arial" w:cs="Times New Roman"/>
          <w:sz w:val="20"/>
          <w:szCs w:val="20"/>
          <w:lang w:val="en-GB" w:eastAsia="ja-JP"/>
        </w:rPr>
        <w:t xml:space="preserve">RAN2 </w:t>
      </w:r>
      <w:r w:rsidR="007A64ED">
        <w:rPr>
          <w:rFonts w:ascii="Arial" w:eastAsia="Malgun Gothic" w:hAnsi="Arial" w:cs="Times New Roman"/>
          <w:sz w:val="20"/>
          <w:szCs w:val="20"/>
          <w:lang w:val="en-GB" w:eastAsia="ja-JP"/>
        </w:rPr>
        <w:t xml:space="preserve">has so far tried to somewhat limit flexibility regarding UE capability signalling in order to </w:t>
      </w:r>
      <w:r w:rsidR="00431EF0">
        <w:rPr>
          <w:rFonts w:ascii="Arial" w:eastAsia="Malgun Gothic" w:hAnsi="Arial" w:cs="Times New Roman"/>
          <w:sz w:val="20"/>
          <w:szCs w:val="20"/>
          <w:lang w:val="en-GB" w:eastAsia="ja-JP"/>
        </w:rPr>
        <w:t>keep the size</w:t>
      </w:r>
      <w:r w:rsidR="007A64ED">
        <w:rPr>
          <w:rFonts w:ascii="Arial" w:eastAsia="Malgun Gothic" w:hAnsi="Arial" w:cs="Times New Roman"/>
          <w:sz w:val="20"/>
          <w:szCs w:val="20"/>
          <w:lang w:val="en-GB" w:eastAsia="ja-JP"/>
        </w:rPr>
        <w:t xml:space="preserve"> </w:t>
      </w:r>
      <w:r w:rsidR="00431EF0">
        <w:rPr>
          <w:rFonts w:ascii="Arial" w:eastAsia="Malgun Gothic" w:hAnsi="Arial" w:cs="Times New Roman"/>
          <w:sz w:val="20"/>
          <w:szCs w:val="20"/>
          <w:lang w:val="en-GB" w:eastAsia="ja-JP"/>
        </w:rPr>
        <w:t xml:space="preserve">of the capabilities becomes </w:t>
      </w:r>
      <w:r w:rsidR="007A64ED">
        <w:rPr>
          <w:rFonts w:ascii="Arial" w:eastAsia="Malgun Gothic" w:hAnsi="Arial" w:cs="Times New Roman"/>
          <w:sz w:val="20"/>
          <w:szCs w:val="20"/>
          <w:lang w:val="en-GB" w:eastAsia="ja-JP"/>
        </w:rPr>
        <w:t xml:space="preserve">excessive. In R16 RAN2 introduced enhancements as part of the work on RACS i.e. the option to use segmentation as well as the use of a UE capability ID. </w:t>
      </w:r>
      <w:r w:rsidR="00431EF0">
        <w:rPr>
          <w:rFonts w:ascii="Arial" w:eastAsia="Malgun Gothic" w:hAnsi="Arial" w:cs="Times New Roman"/>
          <w:sz w:val="20"/>
          <w:szCs w:val="20"/>
          <w:lang w:val="en-GB" w:eastAsia="ja-JP"/>
        </w:rPr>
        <w:t>RAN2 has so far not really discussed whether, given these new mechanism, we should</w:t>
      </w:r>
      <w:r w:rsidR="00431EF0" w:rsidRPr="00431EF0">
        <w:rPr>
          <w:rFonts w:ascii="Arial" w:eastAsia="Malgun Gothic" w:hAnsi="Arial" w:cs="Times New Roman"/>
          <w:sz w:val="20"/>
          <w:szCs w:val="20"/>
          <w:lang w:val="en-GB" w:eastAsia="ja-JP"/>
        </w:rPr>
        <w:t xml:space="preserve"> </w:t>
      </w:r>
      <w:r w:rsidR="00431EF0">
        <w:rPr>
          <w:rFonts w:ascii="Arial" w:eastAsia="Malgun Gothic" w:hAnsi="Arial" w:cs="Times New Roman"/>
          <w:sz w:val="20"/>
          <w:szCs w:val="20"/>
          <w:lang w:val="en-GB" w:eastAsia="ja-JP"/>
        </w:rPr>
        <w:t>continue the R15 approach of somewhat limiting flexibility in order to avoid size</w:t>
      </w:r>
      <w:r w:rsidR="00431EF0" w:rsidRPr="00431EF0">
        <w:rPr>
          <w:rFonts w:ascii="Arial" w:eastAsia="Malgun Gothic" w:hAnsi="Arial" w:cs="Times New Roman"/>
          <w:sz w:val="20"/>
          <w:szCs w:val="20"/>
          <w:lang w:val="en-GB" w:eastAsia="ja-JP"/>
        </w:rPr>
        <w:t xml:space="preserve"> </w:t>
      </w:r>
      <w:r w:rsidR="00431EF0">
        <w:rPr>
          <w:rFonts w:ascii="Arial" w:eastAsia="Malgun Gothic" w:hAnsi="Arial" w:cs="Times New Roman"/>
          <w:sz w:val="20"/>
          <w:szCs w:val="20"/>
          <w:lang w:val="en-GB" w:eastAsia="ja-JP"/>
        </w:rPr>
        <w:t>becoming excessive.</w:t>
      </w:r>
    </w:p>
    <w:p w14:paraId="6F1AA536" w14:textId="6C84F840" w:rsidR="00BC7F21" w:rsidRDefault="007A64ED" w:rsidP="00291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For R16 </w:t>
      </w:r>
      <w:r w:rsidR="00431EF0">
        <w:rPr>
          <w:rFonts w:ascii="Arial" w:eastAsia="Malgun Gothic" w:hAnsi="Arial" w:cs="Times New Roman"/>
          <w:sz w:val="20"/>
          <w:szCs w:val="20"/>
          <w:lang w:val="en-GB" w:eastAsia="ja-JP"/>
        </w:rPr>
        <w:t xml:space="preserve">there are </w:t>
      </w:r>
      <w:r>
        <w:rPr>
          <w:rFonts w:ascii="Arial" w:eastAsia="Malgun Gothic" w:hAnsi="Arial" w:cs="Times New Roman"/>
          <w:sz w:val="20"/>
          <w:szCs w:val="20"/>
          <w:lang w:val="en-GB" w:eastAsia="ja-JP"/>
        </w:rPr>
        <w:t xml:space="preserve">proposals circulating that </w:t>
      </w:r>
      <w:r w:rsidR="00431EF0">
        <w:rPr>
          <w:rFonts w:ascii="Arial" w:eastAsia="Malgun Gothic" w:hAnsi="Arial" w:cs="Times New Roman"/>
          <w:sz w:val="20"/>
          <w:szCs w:val="20"/>
          <w:lang w:val="en-GB" w:eastAsia="ja-JP"/>
        </w:rPr>
        <w:t xml:space="preserve">for which the conclusion may depend on whether we maintain the R15 approach. </w:t>
      </w:r>
      <w:r w:rsidR="006950D5">
        <w:rPr>
          <w:rFonts w:ascii="Arial" w:eastAsia="Malgun Gothic" w:hAnsi="Arial" w:cs="Times New Roman"/>
          <w:sz w:val="20"/>
          <w:szCs w:val="20"/>
          <w:lang w:val="en-GB" w:eastAsia="ja-JP"/>
        </w:rPr>
        <w:t xml:space="preserve">I.e. </w:t>
      </w:r>
      <w:r w:rsidR="00431EF0">
        <w:rPr>
          <w:rFonts w:ascii="Arial" w:eastAsia="Malgun Gothic" w:hAnsi="Arial" w:cs="Times New Roman"/>
          <w:sz w:val="20"/>
          <w:szCs w:val="20"/>
          <w:lang w:val="en-GB" w:eastAsia="ja-JP"/>
        </w:rPr>
        <w:t xml:space="preserve">whether it is now acceptable to </w:t>
      </w:r>
      <w:r w:rsidR="006950D5">
        <w:rPr>
          <w:rFonts w:ascii="Arial" w:eastAsia="Malgun Gothic" w:hAnsi="Arial" w:cs="Times New Roman"/>
          <w:sz w:val="20"/>
          <w:szCs w:val="20"/>
          <w:lang w:val="en-GB" w:eastAsia="ja-JP"/>
        </w:rPr>
        <w:t>lift</w:t>
      </w:r>
      <w:r>
        <w:rPr>
          <w:rFonts w:ascii="Arial" w:eastAsia="Malgun Gothic" w:hAnsi="Arial" w:cs="Times New Roman"/>
          <w:sz w:val="20"/>
          <w:szCs w:val="20"/>
          <w:lang w:val="en-GB" w:eastAsia="ja-JP"/>
        </w:rPr>
        <w:t xml:space="preserve"> </w:t>
      </w:r>
      <w:r w:rsidR="006950D5">
        <w:rPr>
          <w:rFonts w:ascii="Arial" w:eastAsia="Malgun Gothic" w:hAnsi="Arial" w:cs="Times New Roman"/>
          <w:sz w:val="20"/>
          <w:szCs w:val="20"/>
          <w:lang w:val="en-GB" w:eastAsia="ja-JP"/>
        </w:rPr>
        <w:t xml:space="preserve">some of </w:t>
      </w:r>
      <w:r>
        <w:rPr>
          <w:rFonts w:ascii="Arial" w:eastAsia="Malgun Gothic" w:hAnsi="Arial" w:cs="Times New Roman"/>
          <w:sz w:val="20"/>
          <w:szCs w:val="20"/>
          <w:lang w:val="en-GB" w:eastAsia="ja-JP"/>
        </w:rPr>
        <w:t xml:space="preserve">the </w:t>
      </w:r>
      <w:r w:rsidR="00431EF0">
        <w:rPr>
          <w:rFonts w:ascii="Arial" w:eastAsia="Malgun Gothic" w:hAnsi="Arial" w:cs="Times New Roman"/>
          <w:sz w:val="20"/>
          <w:szCs w:val="20"/>
          <w:lang w:val="en-GB" w:eastAsia="ja-JP"/>
        </w:rPr>
        <w:t xml:space="preserve">previously agreed </w:t>
      </w:r>
      <w:r w:rsidR="006950D5">
        <w:rPr>
          <w:rFonts w:ascii="Arial" w:eastAsia="Malgun Gothic" w:hAnsi="Arial" w:cs="Times New Roman"/>
          <w:sz w:val="20"/>
          <w:szCs w:val="20"/>
          <w:lang w:val="en-GB" w:eastAsia="ja-JP"/>
        </w:rPr>
        <w:t xml:space="preserve">restrictions e.g. that </w:t>
      </w:r>
      <w:r>
        <w:rPr>
          <w:rFonts w:ascii="Arial" w:eastAsia="Malgun Gothic" w:hAnsi="Arial" w:cs="Times New Roman"/>
          <w:sz w:val="20"/>
          <w:szCs w:val="20"/>
          <w:lang w:val="en-GB" w:eastAsia="ja-JP"/>
        </w:rPr>
        <w:t xml:space="preserve">UE </w:t>
      </w:r>
      <w:r w:rsidR="006950D5">
        <w:rPr>
          <w:rFonts w:ascii="Arial" w:eastAsia="Malgun Gothic" w:hAnsi="Arial" w:cs="Times New Roman"/>
          <w:sz w:val="20"/>
          <w:szCs w:val="20"/>
          <w:lang w:val="en-GB" w:eastAsia="ja-JP"/>
        </w:rPr>
        <w:t>is not allowed to signal</w:t>
      </w:r>
      <w:r>
        <w:rPr>
          <w:rFonts w:ascii="Arial" w:eastAsia="Malgun Gothic" w:hAnsi="Arial" w:cs="Times New Roman"/>
          <w:sz w:val="20"/>
          <w:szCs w:val="20"/>
          <w:lang w:val="en-GB" w:eastAsia="ja-JP"/>
        </w:rPr>
        <w:t xml:space="preserve"> of </w:t>
      </w:r>
      <w:proofErr w:type="spellStart"/>
      <w:r>
        <w:rPr>
          <w:rFonts w:ascii="Arial" w:eastAsia="Malgun Gothic" w:hAnsi="Arial" w:cs="Times New Roman"/>
          <w:sz w:val="20"/>
          <w:szCs w:val="20"/>
          <w:lang w:val="en-GB" w:eastAsia="ja-JP"/>
        </w:rPr>
        <w:t>fallback</w:t>
      </w:r>
      <w:proofErr w:type="spellEnd"/>
      <w:r>
        <w:rPr>
          <w:rFonts w:ascii="Arial" w:eastAsia="Malgun Gothic" w:hAnsi="Arial" w:cs="Times New Roman"/>
          <w:sz w:val="20"/>
          <w:szCs w:val="20"/>
          <w:lang w:val="en-GB" w:eastAsia="ja-JP"/>
        </w:rPr>
        <w:t xml:space="preserve"> combinations merely for the purpose of indicating different SRS </w:t>
      </w:r>
      <w:proofErr w:type="spellStart"/>
      <w:r>
        <w:rPr>
          <w:rFonts w:ascii="Arial" w:eastAsia="Malgun Gothic" w:hAnsi="Arial" w:cs="Times New Roman"/>
          <w:sz w:val="20"/>
          <w:szCs w:val="20"/>
          <w:lang w:val="en-GB" w:eastAsia="ja-JP"/>
        </w:rPr>
        <w:t>Tx</w:t>
      </w:r>
      <w:proofErr w:type="spellEnd"/>
      <w:r>
        <w:rPr>
          <w:rFonts w:ascii="Arial" w:eastAsia="Malgun Gothic" w:hAnsi="Arial" w:cs="Times New Roman"/>
          <w:sz w:val="20"/>
          <w:szCs w:val="20"/>
          <w:lang w:val="en-GB" w:eastAsia="ja-JP"/>
        </w:rPr>
        <w:t xml:space="preserve"> capabilities.</w:t>
      </w:r>
      <w:r w:rsidR="006950D5">
        <w:rPr>
          <w:rFonts w:ascii="Arial" w:eastAsia="Malgun Gothic" w:hAnsi="Arial" w:cs="Times New Roman"/>
          <w:sz w:val="20"/>
          <w:szCs w:val="20"/>
          <w:lang w:val="en-GB" w:eastAsia="ja-JP"/>
        </w:rPr>
        <w:t xml:space="preserve"> </w:t>
      </w:r>
      <w:r w:rsidR="00AC2828">
        <w:rPr>
          <w:rFonts w:ascii="Arial" w:eastAsia="Malgun Gothic" w:hAnsi="Arial" w:cs="Times New Roman"/>
          <w:sz w:val="20"/>
          <w:szCs w:val="20"/>
          <w:lang w:val="en-GB" w:eastAsia="ja-JP"/>
        </w:rPr>
        <w:t>W</w:t>
      </w:r>
      <w:r>
        <w:rPr>
          <w:rFonts w:ascii="Arial" w:eastAsia="Malgun Gothic" w:hAnsi="Arial" w:cs="Times New Roman"/>
          <w:sz w:val="20"/>
          <w:szCs w:val="20"/>
          <w:lang w:val="en-GB" w:eastAsia="ja-JP"/>
        </w:rPr>
        <w:t xml:space="preserve">e think it would be good to have some general discussion </w:t>
      </w:r>
      <w:r w:rsidR="00431EF0">
        <w:rPr>
          <w:rFonts w:ascii="Arial" w:eastAsia="Malgun Gothic" w:hAnsi="Arial" w:cs="Times New Roman"/>
          <w:sz w:val="20"/>
          <w:szCs w:val="20"/>
          <w:lang w:val="en-GB" w:eastAsia="ja-JP"/>
        </w:rPr>
        <w:t xml:space="preserve">regarding the general approach to use from R16 </w:t>
      </w:r>
      <w:r>
        <w:rPr>
          <w:rFonts w:ascii="Arial" w:eastAsia="Malgun Gothic" w:hAnsi="Arial" w:cs="Times New Roman"/>
          <w:sz w:val="20"/>
          <w:szCs w:val="20"/>
          <w:lang w:val="en-GB" w:eastAsia="ja-JP"/>
        </w:rPr>
        <w:t>to ensure consisten</w:t>
      </w:r>
      <w:r w:rsidR="00BC7F21">
        <w:rPr>
          <w:rFonts w:ascii="Arial" w:eastAsia="Malgun Gothic" w:hAnsi="Arial" w:cs="Times New Roman"/>
          <w:sz w:val="20"/>
          <w:szCs w:val="20"/>
          <w:lang w:val="en-GB" w:eastAsia="ja-JP"/>
        </w:rPr>
        <w:t>cy and to avoid repeating such discussion for each individual case.</w:t>
      </w:r>
    </w:p>
    <w:p w14:paraId="3CF4E9B1" w14:textId="0E47A684" w:rsidR="007A64ED" w:rsidRDefault="003842CD" w:rsidP="002912F8">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In case RAN2 agrees to continue the R15 </w:t>
      </w:r>
      <w:r w:rsidR="00BC7F21">
        <w:rPr>
          <w:rFonts w:ascii="Arial" w:eastAsia="Malgun Gothic" w:hAnsi="Arial" w:cs="Times New Roman"/>
          <w:sz w:val="20"/>
          <w:szCs w:val="20"/>
          <w:lang w:val="en-GB" w:eastAsia="ja-JP"/>
        </w:rPr>
        <w:t>approach of</w:t>
      </w:r>
      <w:r>
        <w:rPr>
          <w:rFonts w:ascii="Arial" w:eastAsia="Malgun Gothic" w:hAnsi="Arial" w:cs="Times New Roman"/>
          <w:sz w:val="20"/>
          <w:szCs w:val="20"/>
          <w:lang w:val="en-GB" w:eastAsia="ja-JP"/>
        </w:rPr>
        <w:t xml:space="preserve"> somewhat limit</w:t>
      </w:r>
      <w:r w:rsidR="00BC7F21">
        <w:rPr>
          <w:rFonts w:ascii="Arial" w:eastAsia="Malgun Gothic" w:hAnsi="Arial" w:cs="Times New Roman"/>
          <w:sz w:val="20"/>
          <w:szCs w:val="20"/>
          <w:lang w:val="en-GB" w:eastAsia="ja-JP"/>
        </w:rPr>
        <w:t>ing</w:t>
      </w:r>
      <w:r>
        <w:rPr>
          <w:rFonts w:ascii="Arial" w:eastAsia="Malgun Gothic" w:hAnsi="Arial" w:cs="Times New Roman"/>
          <w:sz w:val="20"/>
          <w:szCs w:val="20"/>
          <w:lang w:val="en-GB" w:eastAsia="ja-JP"/>
        </w:rPr>
        <w:t xml:space="preserve"> flexibility </w:t>
      </w:r>
      <w:r w:rsidR="00BC7F21">
        <w:rPr>
          <w:rFonts w:ascii="Arial" w:eastAsia="Malgun Gothic" w:hAnsi="Arial" w:cs="Times New Roman"/>
          <w:sz w:val="20"/>
          <w:szCs w:val="20"/>
          <w:lang w:val="en-GB" w:eastAsia="ja-JP"/>
        </w:rPr>
        <w:t>regarding UE capability signalling</w:t>
      </w:r>
      <w:r>
        <w:rPr>
          <w:rFonts w:ascii="Arial" w:eastAsia="Malgun Gothic" w:hAnsi="Arial" w:cs="Times New Roman"/>
          <w:sz w:val="20"/>
          <w:szCs w:val="20"/>
          <w:lang w:val="en-GB" w:eastAsia="ja-JP"/>
        </w:rPr>
        <w:t xml:space="preserve">, we </w:t>
      </w:r>
      <w:r w:rsidR="003B5CA3">
        <w:rPr>
          <w:rFonts w:ascii="Arial" w:eastAsia="Malgun Gothic" w:hAnsi="Arial" w:cs="Times New Roman"/>
          <w:sz w:val="20"/>
          <w:szCs w:val="20"/>
          <w:lang w:val="en-GB" w:eastAsia="ja-JP"/>
        </w:rPr>
        <w:t xml:space="preserve">suggest that RAN2 considers broader use of the responsive capability indication mechanism that </w:t>
      </w:r>
      <w:r w:rsidR="00BC7F21">
        <w:rPr>
          <w:rFonts w:ascii="Arial" w:eastAsia="Malgun Gothic" w:hAnsi="Arial" w:cs="Times New Roman"/>
          <w:sz w:val="20"/>
          <w:szCs w:val="20"/>
          <w:lang w:val="en-GB" w:eastAsia="ja-JP"/>
        </w:rPr>
        <w:t>was agreed to</w:t>
      </w:r>
      <w:r w:rsidR="003B5CA3">
        <w:rPr>
          <w:rFonts w:ascii="Arial" w:eastAsia="Malgun Gothic" w:hAnsi="Arial" w:cs="Times New Roman"/>
          <w:sz w:val="20"/>
          <w:szCs w:val="20"/>
          <w:lang w:val="en-GB" w:eastAsia="ja-JP"/>
        </w:rPr>
        <w:t xml:space="preserve"> be introduced to signal need for gaps as part of TEI16. I.e. that such mechanism can be considered for other capabilities </w:t>
      </w:r>
      <w:r w:rsidR="00BC7F21">
        <w:rPr>
          <w:rFonts w:ascii="Arial" w:eastAsia="Malgun Gothic" w:hAnsi="Arial" w:cs="Times New Roman"/>
          <w:sz w:val="20"/>
          <w:szCs w:val="20"/>
          <w:lang w:val="en-GB" w:eastAsia="ja-JP"/>
        </w:rPr>
        <w:t>that are less essential for network to know (i.e. secondary capabilities)</w:t>
      </w:r>
      <w:r w:rsidR="003B5CA3">
        <w:rPr>
          <w:rFonts w:ascii="Arial" w:eastAsia="Malgun Gothic" w:hAnsi="Arial" w:cs="Times New Roman"/>
          <w:sz w:val="20"/>
          <w:szCs w:val="20"/>
          <w:lang w:val="en-GB" w:eastAsia="ja-JP"/>
        </w:rPr>
        <w:t>.</w:t>
      </w:r>
    </w:p>
    <w:p w14:paraId="58996D63" w14:textId="77777777" w:rsidR="006E1DEC" w:rsidRDefault="006E1DEC" w:rsidP="006E1DEC">
      <w:pPr>
        <w:pStyle w:val="Heading1"/>
        <w:rPr>
          <w:lang w:eastAsia="ko-KR"/>
        </w:rPr>
      </w:pPr>
      <w:r>
        <w:rPr>
          <w:lang w:eastAsia="ko-KR"/>
        </w:rPr>
        <w:t>Discussion</w:t>
      </w:r>
    </w:p>
    <w:p w14:paraId="3F9C8A4D" w14:textId="6B95FFC3" w:rsidR="00484D43" w:rsidRDefault="00BC7F21" w:rsidP="00484D43">
      <w:pPr>
        <w:spacing w:after="120"/>
        <w:rPr>
          <w:rFonts w:ascii="Arial" w:hAnsi="Arial" w:cs="Arial"/>
          <w:sz w:val="20"/>
          <w:szCs w:val="20"/>
          <w:lang w:eastAsia="ko-KR"/>
        </w:rPr>
      </w:pPr>
      <w:r>
        <w:rPr>
          <w:rFonts w:ascii="Arial" w:hAnsi="Arial" w:cs="Arial"/>
          <w:sz w:val="20"/>
          <w:szCs w:val="20"/>
          <w:lang w:eastAsia="ko-KR"/>
        </w:rPr>
        <w:t>As indicated in the previous, there were proposals submitted t</w:t>
      </w:r>
      <w:r w:rsidR="00951063">
        <w:rPr>
          <w:rFonts w:ascii="Arial" w:hAnsi="Arial" w:cs="Arial"/>
          <w:sz w:val="20"/>
          <w:szCs w:val="20"/>
          <w:lang w:eastAsia="ko-KR"/>
        </w:rPr>
        <w:t xml:space="preserve">o the R2#108 meeting </w:t>
      </w:r>
      <w:r w:rsidR="006950D5">
        <w:rPr>
          <w:rFonts w:ascii="Arial" w:hAnsi="Arial" w:cs="Arial"/>
          <w:sz w:val="20"/>
          <w:szCs w:val="20"/>
          <w:lang w:eastAsia="ko-KR"/>
        </w:rPr>
        <w:t>f</w:t>
      </w:r>
      <w:r w:rsidR="00951063">
        <w:rPr>
          <w:rFonts w:ascii="Arial" w:hAnsi="Arial" w:cs="Arial"/>
          <w:sz w:val="20"/>
          <w:szCs w:val="20"/>
          <w:lang w:eastAsia="ko-KR"/>
        </w:rPr>
        <w:t>or lifting restrictions regarding the signaling of UE capabilities</w:t>
      </w:r>
      <w:r w:rsidR="006950D5">
        <w:rPr>
          <w:rFonts w:ascii="Arial" w:hAnsi="Arial" w:cs="Arial"/>
          <w:sz w:val="20"/>
          <w:szCs w:val="20"/>
          <w:lang w:eastAsia="ko-KR"/>
        </w:rPr>
        <w:t xml:space="preserve"> e.g. one concerning the signaling of</w:t>
      </w:r>
      <w:r w:rsidR="00951063">
        <w:rPr>
          <w:rFonts w:ascii="Arial" w:hAnsi="Arial" w:cs="Arial"/>
          <w:sz w:val="20"/>
          <w:szCs w:val="20"/>
          <w:lang w:eastAsia="ko-KR"/>
        </w:rPr>
        <w:t xml:space="preserve"> SRS </w:t>
      </w:r>
      <w:proofErr w:type="spellStart"/>
      <w:r w:rsidR="00951063">
        <w:rPr>
          <w:rFonts w:ascii="Arial" w:hAnsi="Arial" w:cs="Arial"/>
          <w:sz w:val="20"/>
          <w:szCs w:val="20"/>
          <w:lang w:eastAsia="ko-KR"/>
        </w:rPr>
        <w:t>Tx</w:t>
      </w:r>
      <w:proofErr w:type="spellEnd"/>
      <w:r w:rsidR="00951063">
        <w:rPr>
          <w:rFonts w:ascii="Arial" w:hAnsi="Arial" w:cs="Arial"/>
          <w:sz w:val="20"/>
          <w:szCs w:val="20"/>
          <w:lang w:eastAsia="ko-KR"/>
        </w:rPr>
        <w:t xml:space="preserve"> </w:t>
      </w:r>
      <w:proofErr w:type="gramStart"/>
      <w:r w:rsidR="00951063">
        <w:rPr>
          <w:rFonts w:ascii="Arial" w:hAnsi="Arial" w:cs="Arial"/>
          <w:sz w:val="20"/>
          <w:szCs w:val="20"/>
          <w:lang w:eastAsia="ko-KR"/>
        </w:rPr>
        <w:t>switch</w:t>
      </w:r>
      <w:proofErr w:type="gramEnd"/>
      <w:r w:rsidR="00951063">
        <w:rPr>
          <w:rFonts w:ascii="Arial" w:hAnsi="Arial" w:cs="Arial"/>
          <w:sz w:val="20"/>
          <w:szCs w:val="20"/>
          <w:lang w:eastAsia="ko-KR"/>
        </w:rPr>
        <w:t xml:space="preserve"> capabilities</w:t>
      </w:r>
    </w:p>
    <w:p w14:paraId="314AD728" w14:textId="77777777" w:rsidR="001C4ED0" w:rsidRPr="001C4ED0" w:rsidRDefault="00B627B6" w:rsidP="001C4ED0">
      <w:pPr>
        <w:spacing w:before="60"/>
        <w:ind w:left="1259" w:hanging="1259"/>
        <w:jc w:val="left"/>
        <w:rPr>
          <w:rFonts w:ascii="Arial" w:eastAsia="MS Mincho" w:hAnsi="Arial" w:cs="Times New Roman"/>
          <w:noProof/>
          <w:sz w:val="20"/>
          <w:szCs w:val="24"/>
          <w:lang w:val="en-GB" w:eastAsia="en-GB"/>
        </w:rPr>
      </w:pPr>
      <w:hyperlink r:id="rId12" w:tooltip="D:Documents3GPPtsg_ranWG2RAN2DocsR2-1916145.zip" w:history="1">
        <w:r w:rsidR="001C4ED0" w:rsidRPr="001C4ED0">
          <w:rPr>
            <w:rFonts w:ascii="Arial" w:eastAsia="MS Mincho" w:hAnsi="Arial" w:cs="Times New Roman"/>
            <w:noProof/>
            <w:color w:val="0000FF"/>
            <w:sz w:val="20"/>
            <w:szCs w:val="24"/>
            <w:u w:val="single"/>
            <w:lang w:val="en-GB" w:eastAsia="en-GB"/>
          </w:rPr>
          <w:t>R2-1916145</w:t>
        </w:r>
      </w:hyperlink>
      <w:r w:rsidR="001C4ED0" w:rsidRPr="001C4ED0">
        <w:rPr>
          <w:rFonts w:ascii="Arial" w:eastAsia="MS Mincho" w:hAnsi="Arial" w:cs="Times New Roman"/>
          <w:noProof/>
          <w:sz w:val="20"/>
          <w:szCs w:val="24"/>
          <w:lang w:val="en-GB" w:eastAsia="en-GB"/>
        </w:rPr>
        <w:tab/>
        <w:t>Allow fallback band combinations for reporting SRS-TxSwitch capability</w:t>
      </w:r>
      <w:r w:rsidR="001C4ED0" w:rsidRPr="001C4ED0">
        <w:rPr>
          <w:rFonts w:ascii="Arial" w:eastAsia="MS Mincho" w:hAnsi="Arial" w:cs="Times New Roman"/>
          <w:noProof/>
          <w:sz w:val="20"/>
          <w:szCs w:val="24"/>
          <w:lang w:val="en-GB" w:eastAsia="en-GB"/>
        </w:rPr>
        <w:tab/>
        <w:t>Qualcomm Incorporated</w:t>
      </w:r>
      <w:r w:rsidR="001C4ED0" w:rsidRPr="001C4ED0">
        <w:rPr>
          <w:rFonts w:ascii="Arial" w:eastAsia="MS Mincho" w:hAnsi="Arial" w:cs="Times New Roman"/>
          <w:noProof/>
          <w:sz w:val="20"/>
          <w:szCs w:val="24"/>
          <w:lang w:val="en-GB" w:eastAsia="en-GB"/>
        </w:rPr>
        <w:tab/>
        <w:t>CR</w:t>
      </w:r>
      <w:r w:rsidR="001C4ED0" w:rsidRPr="001C4ED0">
        <w:rPr>
          <w:rFonts w:ascii="Arial" w:eastAsia="MS Mincho" w:hAnsi="Arial" w:cs="Times New Roman"/>
          <w:noProof/>
          <w:sz w:val="20"/>
          <w:szCs w:val="24"/>
          <w:lang w:val="en-GB" w:eastAsia="en-GB"/>
        </w:rPr>
        <w:tab/>
        <w:t>Rel-16</w:t>
      </w:r>
      <w:r w:rsidR="001C4ED0" w:rsidRPr="001C4ED0">
        <w:rPr>
          <w:rFonts w:ascii="Arial" w:eastAsia="MS Mincho" w:hAnsi="Arial" w:cs="Times New Roman"/>
          <w:noProof/>
          <w:sz w:val="20"/>
          <w:szCs w:val="24"/>
          <w:lang w:val="en-GB" w:eastAsia="en-GB"/>
        </w:rPr>
        <w:tab/>
        <w:t>38.306</w:t>
      </w:r>
      <w:r w:rsidR="001C4ED0" w:rsidRPr="001C4ED0">
        <w:rPr>
          <w:rFonts w:ascii="Arial" w:eastAsia="MS Mincho" w:hAnsi="Arial" w:cs="Times New Roman"/>
          <w:noProof/>
          <w:sz w:val="20"/>
          <w:szCs w:val="24"/>
          <w:lang w:val="en-GB" w:eastAsia="en-GB"/>
        </w:rPr>
        <w:tab/>
        <w:t>15.7.0</w:t>
      </w:r>
      <w:r w:rsidR="001C4ED0" w:rsidRPr="001C4ED0">
        <w:rPr>
          <w:rFonts w:ascii="Arial" w:eastAsia="MS Mincho" w:hAnsi="Arial" w:cs="Times New Roman"/>
          <w:noProof/>
          <w:sz w:val="20"/>
          <w:szCs w:val="24"/>
          <w:lang w:val="en-GB" w:eastAsia="en-GB"/>
        </w:rPr>
        <w:tab/>
        <w:t>0217</w:t>
      </w:r>
      <w:r w:rsidR="001C4ED0" w:rsidRPr="001C4ED0">
        <w:rPr>
          <w:rFonts w:ascii="Arial" w:eastAsia="MS Mincho" w:hAnsi="Arial" w:cs="Times New Roman"/>
          <w:noProof/>
          <w:sz w:val="20"/>
          <w:szCs w:val="24"/>
          <w:lang w:val="en-GB" w:eastAsia="en-GB"/>
        </w:rPr>
        <w:tab/>
        <w:t>-</w:t>
      </w:r>
      <w:r w:rsidR="001C4ED0" w:rsidRPr="001C4ED0">
        <w:rPr>
          <w:rFonts w:ascii="Arial" w:eastAsia="MS Mincho" w:hAnsi="Arial" w:cs="Times New Roman"/>
          <w:noProof/>
          <w:sz w:val="20"/>
          <w:szCs w:val="24"/>
          <w:lang w:val="en-GB" w:eastAsia="en-GB"/>
        </w:rPr>
        <w:tab/>
        <w:t>C</w:t>
      </w:r>
      <w:r w:rsidR="001C4ED0" w:rsidRPr="001C4ED0">
        <w:rPr>
          <w:rFonts w:ascii="Arial" w:eastAsia="MS Mincho" w:hAnsi="Arial" w:cs="Times New Roman"/>
          <w:noProof/>
          <w:sz w:val="20"/>
          <w:szCs w:val="24"/>
          <w:lang w:val="en-GB" w:eastAsia="en-GB"/>
        </w:rPr>
        <w:tab/>
        <w:t>TEI16</w:t>
      </w:r>
    </w:p>
    <w:p w14:paraId="4AF65094" w14:textId="77777777" w:rsidR="006950D5" w:rsidRDefault="006950D5" w:rsidP="006950D5">
      <w:pPr>
        <w:overflowPunct w:val="0"/>
        <w:autoSpaceDE w:val="0"/>
        <w:autoSpaceDN w:val="0"/>
        <w:adjustRightInd w:val="0"/>
        <w:textAlignment w:val="baseline"/>
        <w:rPr>
          <w:rFonts w:ascii="Arial" w:hAnsi="Arial" w:cs="Arial"/>
          <w:sz w:val="20"/>
          <w:szCs w:val="20"/>
          <w:lang w:eastAsia="ko-KR"/>
        </w:rPr>
      </w:pPr>
    </w:p>
    <w:p w14:paraId="476D3402" w14:textId="59D35007" w:rsidR="006950D5" w:rsidRDefault="006950D5" w:rsidP="006950D5">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In R16 some enhancements regarding UE capability transfer are introduced as part of the work on RACS: i.e. support of segmentation and the use of a capability ID. As a result of this, one might think there is scope to re-discuss whether there is a need to continue the R15 general principle of somewhat limiting the signalling of UE capabilities in order to avoid size</w:t>
      </w:r>
      <w:r w:rsidRPr="00431EF0">
        <w:rPr>
          <w:rFonts w:ascii="Arial" w:eastAsia="Malgun Gothic" w:hAnsi="Arial" w:cs="Times New Roman"/>
          <w:sz w:val="20"/>
          <w:szCs w:val="20"/>
          <w:lang w:val="en-GB" w:eastAsia="ja-JP"/>
        </w:rPr>
        <w:t xml:space="preserve"> </w:t>
      </w:r>
      <w:r>
        <w:rPr>
          <w:rFonts w:ascii="Arial" w:eastAsia="Malgun Gothic" w:hAnsi="Arial" w:cs="Times New Roman"/>
          <w:sz w:val="20"/>
          <w:szCs w:val="20"/>
          <w:lang w:val="en-GB" w:eastAsia="ja-JP"/>
        </w:rPr>
        <w:t>becoming excessive.</w:t>
      </w:r>
    </w:p>
    <w:p w14:paraId="693FD9C6" w14:textId="479229A1" w:rsidR="006950D5" w:rsidRDefault="006950D5" w:rsidP="006950D5">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We note that,</w:t>
      </w:r>
      <w:r w:rsidRPr="006950D5">
        <w:rPr>
          <w:rFonts w:ascii="Arial" w:eastAsia="Malgun Gothic" w:hAnsi="Arial" w:cs="Times New Roman"/>
          <w:sz w:val="20"/>
          <w:szCs w:val="20"/>
          <w:lang w:val="en-GB" w:eastAsia="ja-JP"/>
        </w:rPr>
        <w:t xml:space="preserve"> </w:t>
      </w:r>
      <w:r>
        <w:rPr>
          <w:rFonts w:ascii="Arial" w:eastAsia="Malgun Gothic" w:hAnsi="Arial" w:cs="Times New Roman"/>
          <w:sz w:val="20"/>
          <w:szCs w:val="20"/>
          <w:lang w:val="en-GB" w:eastAsia="ja-JP"/>
        </w:rPr>
        <w:t xml:space="preserve">as part of work on TEI16, RAN2 </w:t>
      </w:r>
      <w:r w:rsidR="007A6722">
        <w:rPr>
          <w:rFonts w:ascii="Arial" w:eastAsia="Malgun Gothic" w:hAnsi="Arial" w:cs="Times New Roman"/>
          <w:sz w:val="20"/>
          <w:szCs w:val="20"/>
          <w:lang w:val="en-GB" w:eastAsia="ja-JP"/>
        </w:rPr>
        <w:t xml:space="preserve">also </w:t>
      </w:r>
      <w:r>
        <w:rPr>
          <w:rFonts w:ascii="Arial" w:eastAsia="Malgun Gothic" w:hAnsi="Arial" w:cs="Times New Roman"/>
          <w:sz w:val="20"/>
          <w:szCs w:val="20"/>
          <w:lang w:val="en-GB" w:eastAsia="ja-JP"/>
        </w:rPr>
        <w:t>agreed to introduce a responsive UE capability indication mechanism for signalling the need for gaps. This may be regarded as a way of avoiding excessive UE capability size for a capability that is not the most essential for network to know</w:t>
      </w:r>
      <w:r w:rsidR="007A6722">
        <w:rPr>
          <w:rFonts w:ascii="Arial" w:eastAsia="Malgun Gothic" w:hAnsi="Arial" w:cs="Times New Roman"/>
          <w:sz w:val="20"/>
          <w:szCs w:val="20"/>
          <w:lang w:val="en-GB" w:eastAsia="ja-JP"/>
        </w:rPr>
        <w:t xml:space="preserve"> entirely</w:t>
      </w:r>
      <w:r>
        <w:rPr>
          <w:rFonts w:ascii="Arial" w:eastAsia="Malgun Gothic" w:hAnsi="Arial" w:cs="Times New Roman"/>
          <w:sz w:val="20"/>
          <w:szCs w:val="20"/>
          <w:lang w:val="en-GB" w:eastAsia="ja-JP"/>
        </w:rPr>
        <w:t xml:space="preserve"> (i.e. network </w:t>
      </w:r>
      <w:r w:rsidR="007A6722">
        <w:rPr>
          <w:rFonts w:ascii="Arial" w:eastAsia="Malgun Gothic" w:hAnsi="Arial" w:cs="Times New Roman"/>
          <w:sz w:val="20"/>
          <w:szCs w:val="20"/>
          <w:lang w:val="en-GB" w:eastAsia="ja-JP"/>
        </w:rPr>
        <w:t xml:space="preserve">implementations </w:t>
      </w:r>
      <w:r>
        <w:rPr>
          <w:rFonts w:ascii="Arial" w:eastAsia="Malgun Gothic" w:hAnsi="Arial" w:cs="Times New Roman"/>
          <w:sz w:val="20"/>
          <w:szCs w:val="20"/>
          <w:lang w:val="en-GB" w:eastAsia="ja-JP"/>
        </w:rPr>
        <w:t xml:space="preserve">can </w:t>
      </w:r>
      <w:r w:rsidR="007A6722">
        <w:rPr>
          <w:rFonts w:ascii="Arial" w:eastAsia="Malgun Gothic" w:hAnsi="Arial" w:cs="Times New Roman"/>
          <w:sz w:val="20"/>
          <w:szCs w:val="20"/>
          <w:lang w:val="en-GB" w:eastAsia="ja-JP"/>
        </w:rPr>
        <w:t>cope</w:t>
      </w:r>
      <w:r>
        <w:rPr>
          <w:rFonts w:ascii="Arial" w:eastAsia="Malgun Gothic" w:hAnsi="Arial" w:cs="Times New Roman"/>
          <w:sz w:val="20"/>
          <w:szCs w:val="20"/>
          <w:lang w:val="en-GB" w:eastAsia="ja-JP"/>
        </w:rPr>
        <w:t xml:space="preserve">). </w:t>
      </w:r>
    </w:p>
    <w:p w14:paraId="691D7598" w14:textId="0EE009B6" w:rsidR="006950D5" w:rsidRDefault="006950D5" w:rsidP="006950D5">
      <w:pPr>
        <w:overflowPunct w:val="0"/>
        <w:autoSpaceDE w:val="0"/>
        <w:autoSpaceDN w:val="0"/>
        <w:adjustRightInd w:val="0"/>
        <w:spacing w:after="120"/>
        <w:textAlignment w:val="baseline"/>
        <w:rPr>
          <w:rFonts w:ascii="Arial" w:eastAsia="Malgun Gothic" w:hAnsi="Arial" w:cs="Times New Roman"/>
          <w:sz w:val="20"/>
          <w:szCs w:val="20"/>
          <w:lang w:val="en-GB" w:eastAsia="ja-JP"/>
        </w:rPr>
      </w:pPr>
      <w:proofErr w:type="spellStart"/>
      <w:r>
        <w:rPr>
          <w:rFonts w:ascii="Arial" w:eastAsia="Malgun Gothic" w:hAnsi="Arial" w:cs="Times New Roman"/>
          <w:sz w:val="20"/>
          <w:szCs w:val="20"/>
          <w:lang w:val="en-GB" w:eastAsia="ja-JP"/>
        </w:rPr>
        <w:t>Altoghether</w:t>
      </w:r>
      <w:proofErr w:type="spellEnd"/>
      <w:r>
        <w:rPr>
          <w:rFonts w:ascii="Arial" w:eastAsia="Malgun Gothic" w:hAnsi="Arial" w:cs="Times New Roman"/>
          <w:sz w:val="20"/>
          <w:szCs w:val="20"/>
          <w:lang w:val="en-GB" w:eastAsia="ja-JP"/>
        </w:rPr>
        <w:t xml:space="preserve"> we think it would be good to have some general discussion about whether to continue the R15 general principle. </w:t>
      </w:r>
      <w:proofErr w:type="gramStart"/>
      <w:r>
        <w:rPr>
          <w:rFonts w:ascii="Arial" w:eastAsia="Malgun Gothic" w:hAnsi="Arial" w:cs="Times New Roman"/>
          <w:sz w:val="20"/>
          <w:szCs w:val="20"/>
          <w:lang w:val="en-GB" w:eastAsia="ja-JP"/>
        </w:rPr>
        <w:t>I.e. to ensure consistency and to avoid repeating the same discussion over and over.</w:t>
      </w:r>
      <w:proofErr w:type="gramEnd"/>
    </w:p>
    <w:p w14:paraId="1E5996DA" w14:textId="4B413030" w:rsidR="006950D5" w:rsidRDefault="006950D5" w:rsidP="006950D5">
      <w:pPr>
        <w:spacing w:before="40"/>
        <w:ind w:left="1134" w:hanging="1134"/>
        <w:jc w:val="left"/>
        <w:rPr>
          <w:rFonts w:ascii="Arial" w:eastAsia="MS Mincho" w:hAnsi="Arial" w:cs="Arial"/>
          <w:b/>
          <w:sz w:val="20"/>
          <w:szCs w:val="20"/>
          <w:lang w:val="en-GB" w:eastAsia="ko-KR"/>
        </w:rPr>
      </w:pPr>
      <w:r w:rsidRPr="003A2D8B">
        <w:rPr>
          <w:rFonts w:ascii="Arial" w:eastAsia="MS Mincho" w:hAnsi="Arial" w:cs="Arial"/>
          <w:b/>
          <w:sz w:val="20"/>
          <w:szCs w:val="20"/>
          <w:lang w:val="en-GB" w:eastAsia="ko-KR"/>
        </w:rPr>
        <w:t>Proposal</w:t>
      </w:r>
      <w:r>
        <w:rPr>
          <w:rFonts w:ascii="Arial" w:eastAsia="MS Mincho" w:hAnsi="Arial" w:cs="Arial"/>
          <w:b/>
          <w:sz w:val="20"/>
          <w:szCs w:val="20"/>
          <w:lang w:val="en-GB" w:eastAsia="ko-KR"/>
        </w:rPr>
        <w:t xml:space="preserve"> 1</w:t>
      </w:r>
      <w:r w:rsidRPr="003A2D8B">
        <w:rPr>
          <w:rFonts w:ascii="Arial" w:eastAsia="MS Mincho" w:hAnsi="Arial" w:cs="Arial"/>
          <w:b/>
          <w:sz w:val="20"/>
          <w:szCs w:val="20"/>
          <w:lang w:val="en-GB" w:eastAsia="ko-KR"/>
        </w:rPr>
        <w:tab/>
      </w:r>
      <w:r>
        <w:rPr>
          <w:rFonts w:ascii="Arial" w:eastAsia="MS Mincho" w:hAnsi="Arial" w:cs="Arial"/>
          <w:b/>
          <w:sz w:val="20"/>
          <w:szCs w:val="20"/>
          <w:lang w:val="en-GB" w:eastAsia="ko-KR"/>
        </w:rPr>
        <w:t>RAN2 is requested to discuss and conclude whether to continue the general R15 principle to somewhat limit</w:t>
      </w:r>
      <w:r w:rsidRPr="006950D5">
        <w:rPr>
          <w:rFonts w:ascii="Arial" w:eastAsia="MS Mincho" w:hAnsi="Arial" w:cs="Arial"/>
          <w:b/>
          <w:sz w:val="20"/>
          <w:szCs w:val="20"/>
          <w:lang w:val="en-GB" w:eastAsia="ko-KR"/>
        </w:rPr>
        <w:t xml:space="preserve"> signalling of UE capabilities in order to avoid excessive </w:t>
      </w:r>
      <w:r>
        <w:rPr>
          <w:rFonts w:ascii="Arial" w:eastAsia="MS Mincho" w:hAnsi="Arial" w:cs="Arial"/>
          <w:b/>
          <w:sz w:val="20"/>
          <w:szCs w:val="20"/>
          <w:lang w:val="en-GB" w:eastAsia="ko-KR"/>
        </w:rPr>
        <w:t>size</w:t>
      </w:r>
    </w:p>
    <w:p w14:paraId="33C63F8F" w14:textId="77777777" w:rsidR="002912F8" w:rsidRDefault="002912F8" w:rsidP="006950D5">
      <w:pPr>
        <w:rPr>
          <w:rFonts w:ascii="Arial" w:hAnsi="Arial" w:cs="Arial"/>
          <w:sz w:val="20"/>
          <w:szCs w:val="20"/>
          <w:lang w:eastAsia="ko-KR"/>
        </w:rPr>
      </w:pPr>
    </w:p>
    <w:p w14:paraId="7ECBE0BF" w14:textId="77777777" w:rsidR="006950D5" w:rsidRDefault="006950D5" w:rsidP="006950D5">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We think that the responsive mechanism introduced for signalling the need for measurement gaps could be used for other capabilities also. I.e. for other capabilities that</w:t>
      </w:r>
    </w:p>
    <w:p w14:paraId="568ED536" w14:textId="77777777" w:rsidR="006950D5" w:rsidRPr="006950D5" w:rsidRDefault="006950D5" w:rsidP="006950D5">
      <w:pPr>
        <w:pStyle w:val="ListParagraph"/>
        <w:numPr>
          <w:ilvl w:val="0"/>
          <w:numId w:val="26"/>
        </w:numPr>
        <w:overflowPunct w:val="0"/>
        <w:autoSpaceDE w:val="0"/>
        <w:autoSpaceDN w:val="0"/>
        <w:adjustRightInd w:val="0"/>
        <w:spacing w:after="120"/>
        <w:textAlignment w:val="baseline"/>
        <w:rPr>
          <w:rFonts w:ascii="Arial" w:eastAsia="Malgun Gothic" w:hAnsi="Arial"/>
          <w:lang w:eastAsia="ja-JP"/>
        </w:rPr>
      </w:pPr>
      <w:r w:rsidRPr="006950D5">
        <w:rPr>
          <w:rFonts w:ascii="Arial" w:eastAsia="Malgun Gothic" w:hAnsi="Arial"/>
          <w:lang w:eastAsia="ja-JP"/>
        </w:rPr>
        <w:t>are not the most essential for network to know upfront for each and every possible configuration</w:t>
      </w:r>
    </w:p>
    <w:p w14:paraId="54E3C5EE" w14:textId="6281AC1F" w:rsidR="006950D5" w:rsidRPr="006950D5" w:rsidRDefault="006950D5" w:rsidP="006950D5">
      <w:pPr>
        <w:pStyle w:val="ListParagraph"/>
        <w:numPr>
          <w:ilvl w:val="0"/>
          <w:numId w:val="26"/>
        </w:numPr>
        <w:overflowPunct w:val="0"/>
        <w:autoSpaceDE w:val="0"/>
        <w:autoSpaceDN w:val="0"/>
        <w:adjustRightInd w:val="0"/>
        <w:spacing w:after="120"/>
        <w:textAlignment w:val="baseline"/>
        <w:rPr>
          <w:rFonts w:ascii="Arial" w:eastAsia="Malgun Gothic" w:hAnsi="Arial"/>
          <w:lang w:eastAsia="ja-JP"/>
        </w:rPr>
      </w:pPr>
      <w:r w:rsidRPr="006950D5">
        <w:rPr>
          <w:rFonts w:ascii="Arial" w:eastAsia="Malgun Gothic" w:hAnsi="Arial"/>
          <w:lang w:eastAsia="ja-JP"/>
        </w:rPr>
        <w:t xml:space="preserve">may still be useful to </w:t>
      </w:r>
      <w:proofErr w:type="spellStart"/>
      <w:r w:rsidRPr="006950D5">
        <w:rPr>
          <w:rFonts w:ascii="Arial" w:eastAsia="Malgun Gothic" w:hAnsi="Arial"/>
          <w:lang w:eastAsia="ja-JP"/>
        </w:rPr>
        <w:t>signall</w:t>
      </w:r>
      <w:proofErr w:type="spellEnd"/>
      <w:r w:rsidRPr="006950D5">
        <w:rPr>
          <w:rFonts w:ascii="Arial" w:eastAsia="Malgun Gothic" w:hAnsi="Arial"/>
          <w:lang w:eastAsia="ja-JP"/>
        </w:rPr>
        <w:t xml:space="preserve"> </w:t>
      </w:r>
      <w:r w:rsidR="007A6722">
        <w:rPr>
          <w:rFonts w:ascii="Arial" w:eastAsia="Malgun Gothic" w:hAnsi="Arial"/>
          <w:lang w:eastAsia="ja-JP"/>
        </w:rPr>
        <w:t xml:space="preserve">relative to </w:t>
      </w:r>
      <w:r w:rsidRPr="006950D5">
        <w:rPr>
          <w:rFonts w:ascii="Arial" w:eastAsia="Malgun Gothic" w:hAnsi="Arial"/>
          <w:lang w:eastAsia="ja-JP"/>
        </w:rPr>
        <w:t xml:space="preserve">a particular configuration after its assignment i.e. take </w:t>
      </w:r>
      <w:r w:rsidR="007A6722">
        <w:rPr>
          <w:rFonts w:ascii="Arial" w:eastAsia="Malgun Gothic" w:hAnsi="Arial"/>
          <w:lang w:eastAsia="ja-JP"/>
        </w:rPr>
        <w:t>better</w:t>
      </w:r>
      <w:r w:rsidRPr="006950D5">
        <w:rPr>
          <w:rFonts w:ascii="Arial" w:eastAsia="Malgun Gothic" w:hAnsi="Arial"/>
          <w:lang w:eastAsia="ja-JP"/>
        </w:rPr>
        <w:t xml:space="preserve"> utilise the </w:t>
      </w:r>
      <w:r w:rsidR="007A6722">
        <w:rPr>
          <w:rFonts w:ascii="Arial" w:eastAsia="Malgun Gothic" w:hAnsi="Arial"/>
          <w:lang w:eastAsia="ja-JP"/>
        </w:rPr>
        <w:t xml:space="preserve">full </w:t>
      </w:r>
      <w:r w:rsidRPr="006950D5">
        <w:rPr>
          <w:rFonts w:ascii="Arial" w:eastAsia="Malgun Gothic" w:hAnsi="Arial"/>
          <w:lang w:eastAsia="ja-JP"/>
        </w:rPr>
        <w:t>UE capabilities</w:t>
      </w:r>
    </w:p>
    <w:p w14:paraId="19A50006" w14:textId="3E97EEDE" w:rsidR="006950D5" w:rsidRDefault="006950D5" w:rsidP="006950D5">
      <w:pPr>
        <w:overflowPunct w:val="0"/>
        <w:autoSpaceDE w:val="0"/>
        <w:autoSpaceDN w:val="0"/>
        <w:adjustRightInd w:val="0"/>
        <w:spacing w:after="120"/>
        <w:textAlignment w:val="baseline"/>
        <w:rPr>
          <w:rFonts w:ascii="Arial" w:eastAsia="Malgun Gothic" w:hAnsi="Arial" w:cs="Times New Roman"/>
          <w:sz w:val="20"/>
          <w:szCs w:val="20"/>
          <w:lang w:eastAsia="zh-CN"/>
        </w:rPr>
      </w:pPr>
      <w:r>
        <w:rPr>
          <w:rFonts w:ascii="Arial" w:eastAsia="Malgun Gothic" w:hAnsi="Arial" w:cs="Times New Roman"/>
          <w:sz w:val="20"/>
          <w:szCs w:val="20"/>
          <w:lang w:val="en-GB" w:eastAsia="ja-JP"/>
        </w:rPr>
        <w:t xml:space="preserve">I.e. the responsive mechanism could be used more generally for </w:t>
      </w:r>
      <w:r w:rsidR="007A6722">
        <w:rPr>
          <w:rFonts w:ascii="Arial" w:eastAsia="Malgun Gothic" w:hAnsi="Arial" w:cs="Times New Roman"/>
          <w:sz w:val="20"/>
          <w:szCs w:val="20"/>
          <w:lang w:val="en-GB" w:eastAsia="ja-JP"/>
        </w:rPr>
        <w:t>w</w:t>
      </w:r>
      <w:r>
        <w:rPr>
          <w:rFonts w:ascii="Arial" w:eastAsia="Malgun Gothic" w:hAnsi="Arial" w:cs="Times New Roman"/>
          <w:sz w:val="20"/>
          <w:szCs w:val="20"/>
          <w:lang w:val="en-GB" w:eastAsia="ja-JP"/>
        </w:rPr>
        <w:t xml:space="preserve">hat we will refer to as secondary capabilities. These secondary capabilities would </w:t>
      </w:r>
      <w:r w:rsidR="007A6722">
        <w:rPr>
          <w:rFonts w:ascii="Arial" w:eastAsia="Malgun Gothic" w:hAnsi="Arial" w:cs="Times New Roman"/>
          <w:sz w:val="20"/>
          <w:szCs w:val="20"/>
          <w:lang w:val="en-GB" w:eastAsia="ja-JP"/>
        </w:rPr>
        <w:t xml:space="preserve">also </w:t>
      </w:r>
      <w:r>
        <w:rPr>
          <w:rFonts w:ascii="Arial" w:eastAsia="Malgun Gothic" w:hAnsi="Arial" w:cs="Times New Roman"/>
          <w:sz w:val="20"/>
          <w:szCs w:val="20"/>
          <w:lang w:val="en-GB" w:eastAsia="ja-JP"/>
        </w:rPr>
        <w:t xml:space="preserve">not be relevant/ decisive for network when selecting the baseline configuration to assign to the UE. I.e. the network would select the baseline configuration based on the primary capabilities signalled upfront and </w:t>
      </w:r>
      <w:r w:rsidRPr="002912F8">
        <w:rPr>
          <w:rFonts w:ascii="Arial" w:eastAsia="Malgun Gothic" w:hAnsi="Arial" w:cs="Times New Roman"/>
          <w:sz w:val="20"/>
          <w:szCs w:val="20"/>
          <w:lang w:eastAsia="zh-CN"/>
        </w:rPr>
        <w:t>subsequently</w:t>
      </w:r>
      <w:r>
        <w:rPr>
          <w:rFonts w:ascii="Arial" w:eastAsia="Malgun Gothic" w:hAnsi="Arial" w:cs="Times New Roman"/>
          <w:sz w:val="20"/>
          <w:szCs w:val="20"/>
          <w:lang w:eastAsia="zh-CN"/>
        </w:rPr>
        <w:t xml:space="preserve"> </w:t>
      </w:r>
      <w:r w:rsidRPr="002912F8">
        <w:rPr>
          <w:rFonts w:ascii="Arial" w:eastAsia="Malgun Gothic" w:hAnsi="Arial" w:cs="Times New Roman"/>
          <w:sz w:val="20"/>
          <w:szCs w:val="20"/>
          <w:lang w:eastAsia="zh-CN"/>
        </w:rPr>
        <w:t xml:space="preserve">the UE may </w:t>
      </w:r>
      <w:r>
        <w:rPr>
          <w:rFonts w:ascii="Arial" w:eastAsia="Malgun Gothic" w:hAnsi="Arial" w:cs="Times New Roman"/>
          <w:sz w:val="20"/>
          <w:szCs w:val="20"/>
          <w:lang w:eastAsia="zh-CN"/>
        </w:rPr>
        <w:t xml:space="preserve">indicate further/ secondary </w:t>
      </w:r>
      <w:r w:rsidRPr="002912F8">
        <w:rPr>
          <w:rFonts w:ascii="Arial" w:eastAsia="Malgun Gothic" w:hAnsi="Arial" w:cs="Times New Roman"/>
          <w:sz w:val="20"/>
          <w:szCs w:val="20"/>
          <w:lang w:eastAsia="zh-CN"/>
        </w:rPr>
        <w:t xml:space="preserve">capabilities </w:t>
      </w:r>
      <w:r>
        <w:rPr>
          <w:rFonts w:ascii="Arial" w:eastAsia="Malgun Gothic" w:hAnsi="Arial" w:cs="Times New Roman"/>
          <w:sz w:val="20"/>
          <w:szCs w:val="20"/>
          <w:lang w:eastAsia="zh-CN"/>
        </w:rPr>
        <w:t xml:space="preserve">that </w:t>
      </w:r>
      <w:r w:rsidRPr="002912F8">
        <w:rPr>
          <w:rFonts w:ascii="Arial" w:eastAsia="Malgun Gothic" w:hAnsi="Arial" w:cs="Times New Roman"/>
          <w:sz w:val="20"/>
          <w:szCs w:val="20"/>
          <w:lang w:eastAsia="zh-CN"/>
        </w:rPr>
        <w:t xml:space="preserve">it supports </w:t>
      </w:r>
      <w:r w:rsidR="007A6722">
        <w:rPr>
          <w:rFonts w:ascii="Arial" w:eastAsia="Malgun Gothic" w:hAnsi="Arial" w:cs="Times New Roman"/>
          <w:sz w:val="20"/>
          <w:szCs w:val="20"/>
          <w:lang w:eastAsia="zh-CN"/>
        </w:rPr>
        <w:t>relative to</w:t>
      </w:r>
      <w:r w:rsidRPr="002912F8">
        <w:rPr>
          <w:rFonts w:ascii="Arial" w:eastAsia="Malgun Gothic" w:hAnsi="Arial" w:cs="Times New Roman"/>
          <w:sz w:val="20"/>
          <w:szCs w:val="20"/>
          <w:lang w:eastAsia="zh-CN"/>
        </w:rPr>
        <w:t xml:space="preserve"> the baseline configuration selected by the network</w:t>
      </w:r>
      <w:r>
        <w:rPr>
          <w:rFonts w:ascii="Arial" w:eastAsia="Malgun Gothic" w:hAnsi="Arial" w:cs="Times New Roman"/>
          <w:sz w:val="20"/>
          <w:szCs w:val="20"/>
          <w:lang w:eastAsia="zh-CN"/>
        </w:rPr>
        <w:t xml:space="preserve">. The </w:t>
      </w:r>
      <w:r w:rsidRPr="002912F8">
        <w:rPr>
          <w:rFonts w:ascii="Arial" w:eastAsia="Malgun Gothic" w:hAnsi="Arial" w:cs="Times New Roman"/>
          <w:sz w:val="20"/>
          <w:szCs w:val="20"/>
          <w:lang w:eastAsia="zh-CN"/>
        </w:rPr>
        <w:t xml:space="preserve">network may use </w:t>
      </w:r>
      <w:r>
        <w:rPr>
          <w:rFonts w:ascii="Arial" w:eastAsia="Malgun Gothic" w:hAnsi="Arial" w:cs="Times New Roman"/>
          <w:sz w:val="20"/>
          <w:szCs w:val="20"/>
          <w:lang w:eastAsia="zh-CN"/>
        </w:rPr>
        <w:t xml:space="preserve">these </w:t>
      </w:r>
      <w:r w:rsidRPr="002912F8">
        <w:rPr>
          <w:rFonts w:ascii="Arial" w:eastAsia="Malgun Gothic" w:hAnsi="Arial" w:cs="Times New Roman"/>
          <w:sz w:val="20"/>
          <w:szCs w:val="20"/>
          <w:lang w:eastAsia="zh-CN"/>
        </w:rPr>
        <w:t>to further enhance/ refine the radio configuration</w:t>
      </w:r>
      <w:r>
        <w:rPr>
          <w:rFonts w:ascii="Arial" w:eastAsia="Malgun Gothic" w:hAnsi="Arial" w:cs="Times New Roman"/>
          <w:sz w:val="20"/>
          <w:szCs w:val="20"/>
          <w:lang w:eastAsia="zh-CN"/>
        </w:rPr>
        <w:t xml:space="preserve">, which may be done at any suitable moment e.g. possibly combined with some other signaling. The suitability of using the responsive mechanism would have to </w:t>
      </w:r>
      <w:r w:rsidR="007A6722">
        <w:rPr>
          <w:rFonts w:ascii="Arial" w:eastAsia="Malgun Gothic" w:hAnsi="Arial" w:cs="Times New Roman"/>
          <w:sz w:val="20"/>
          <w:szCs w:val="20"/>
          <w:lang w:eastAsia="zh-CN"/>
        </w:rPr>
        <w:t>b</w:t>
      </w:r>
      <w:bookmarkStart w:id="1" w:name="_GoBack"/>
      <w:bookmarkEnd w:id="1"/>
      <w:r>
        <w:rPr>
          <w:rFonts w:ascii="Arial" w:eastAsia="Malgun Gothic" w:hAnsi="Arial" w:cs="Times New Roman"/>
          <w:sz w:val="20"/>
          <w:szCs w:val="20"/>
          <w:lang w:eastAsia="zh-CN"/>
        </w:rPr>
        <w:t>e assessed on a case by case basis. Altogether we propose:</w:t>
      </w:r>
    </w:p>
    <w:p w14:paraId="474926B6" w14:textId="5F575DEE" w:rsidR="006950D5" w:rsidRDefault="006950D5" w:rsidP="006950D5">
      <w:pPr>
        <w:spacing w:before="40"/>
        <w:ind w:left="1134" w:hanging="1134"/>
        <w:jc w:val="left"/>
        <w:rPr>
          <w:rFonts w:ascii="Arial" w:eastAsia="MS Mincho" w:hAnsi="Arial" w:cs="Arial"/>
          <w:b/>
          <w:sz w:val="20"/>
          <w:szCs w:val="20"/>
          <w:lang w:val="en-GB" w:eastAsia="ko-KR"/>
        </w:rPr>
      </w:pPr>
      <w:r w:rsidRPr="003A2D8B">
        <w:rPr>
          <w:rFonts w:ascii="Arial" w:eastAsia="MS Mincho" w:hAnsi="Arial" w:cs="Arial"/>
          <w:b/>
          <w:sz w:val="20"/>
          <w:szCs w:val="20"/>
          <w:lang w:val="en-GB" w:eastAsia="ko-KR"/>
        </w:rPr>
        <w:lastRenderedPageBreak/>
        <w:t>Proposal</w:t>
      </w:r>
      <w:r>
        <w:rPr>
          <w:rFonts w:ascii="Arial" w:eastAsia="MS Mincho" w:hAnsi="Arial" w:cs="Arial"/>
          <w:b/>
          <w:sz w:val="20"/>
          <w:szCs w:val="20"/>
          <w:lang w:val="en-GB" w:eastAsia="ko-KR"/>
        </w:rPr>
        <w:t xml:space="preserve"> 2</w:t>
      </w:r>
      <w:r w:rsidRPr="003A2D8B">
        <w:rPr>
          <w:rFonts w:ascii="Arial" w:eastAsia="MS Mincho" w:hAnsi="Arial" w:cs="Arial"/>
          <w:b/>
          <w:sz w:val="20"/>
          <w:szCs w:val="20"/>
          <w:lang w:val="en-GB" w:eastAsia="ko-KR"/>
        </w:rPr>
        <w:tab/>
      </w:r>
      <w:r>
        <w:rPr>
          <w:rFonts w:ascii="Arial" w:eastAsia="MS Mincho" w:hAnsi="Arial" w:cs="Arial"/>
          <w:b/>
          <w:sz w:val="20"/>
          <w:szCs w:val="20"/>
          <w:lang w:val="en-GB" w:eastAsia="ko-KR"/>
        </w:rPr>
        <w:t>RAN2 is requested to discuss and conclude whether to use the responsive capability indication may be used for other secondary UE capabilities i.e. capabilities not really essential for network to know upfront</w:t>
      </w:r>
    </w:p>
    <w:p w14:paraId="46D9C3E5" w14:textId="77777777" w:rsidR="006950D5" w:rsidRDefault="006950D5" w:rsidP="006950D5">
      <w:pPr>
        <w:rPr>
          <w:rFonts w:ascii="Arial" w:hAnsi="Arial" w:cs="Arial"/>
          <w:sz w:val="20"/>
          <w:szCs w:val="20"/>
          <w:lang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658F02E3" w14:textId="3589A9E0" w:rsidR="002912F8" w:rsidRDefault="002912F8" w:rsidP="002912F8">
      <w:pPr>
        <w:rPr>
          <w:rFonts w:cs="Arial"/>
          <w:lang w:eastAsia="ko-KR"/>
        </w:rPr>
      </w:pPr>
      <w:r>
        <w:rPr>
          <w:rFonts w:cs="Arial"/>
          <w:lang w:eastAsia="ko-KR"/>
        </w:rPr>
        <w:t>In this contribution we have discussed</w:t>
      </w:r>
      <w:r w:rsidRPr="003F6DE2">
        <w:t xml:space="preserve"> </w:t>
      </w:r>
      <w:r w:rsidR="006950D5">
        <w:t>the general principle/ approach to follow from R16</w:t>
      </w:r>
      <w:r>
        <w:t xml:space="preserve"> </w:t>
      </w:r>
      <w:r w:rsidR="006950D5">
        <w:t>onwards regarding whether and how to limit</w:t>
      </w:r>
      <w:r>
        <w:t xml:space="preserve"> the size of </w:t>
      </w:r>
      <w:r w:rsidRPr="00D03664">
        <w:t>UE capabilit</w:t>
      </w:r>
      <w:r>
        <w:t>ies for NR</w:t>
      </w:r>
      <w:r>
        <w:rPr>
          <w:rFonts w:cs="Arial"/>
          <w:lang w:eastAsia="ko-KR"/>
        </w:rPr>
        <w:t>. RAN2 is requested to discuss and conclude the following related proposals:</w:t>
      </w:r>
    </w:p>
    <w:p w14:paraId="38BF2FCC" w14:textId="77777777" w:rsidR="001A5C15" w:rsidRDefault="001A5C15" w:rsidP="001C7DDB">
      <w:pPr>
        <w:rPr>
          <w:rFonts w:ascii="Arial" w:hAnsi="Arial" w:cs="Arial"/>
          <w:lang w:eastAsia="ko-KR"/>
        </w:rPr>
      </w:pPr>
    </w:p>
    <w:p w14:paraId="1F97E334" w14:textId="77777777" w:rsidR="006950D5" w:rsidRDefault="006950D5" w:rsidP="006950D5">
      <w:pPr>
        <w:spacing w:before="40"/>
        <w:ind w:left="1134" w:hanging="1134"/>
        <w:jc w:val="left"/>
        <w:rPr>
          <w:rFonts w:ascii="Arial" w:eastAsia="MS Mincho" w:hAnsi="Arial" w:cs="Arial"/>
          <w:b/>
          <w:sz w:val="20"/>
          <w:szCs w:val="20"/>
          <w:lang w:val="en-GB" w:eastAsia="ko-KR"/>
        </w:rPr>
      </w:pPr>
      <w:r w:rsidRPr="003A2D8B">
        <w:rPr>
          <w:rFonts w:ascii="Arial" w:eastAsia="MS Mincho" w:hAnsi="Arial" w:cs="Arial"/>
          <w:b/>
          <w:sz w:val="20"/>
          <w:szCs w:val="20"/>
          <w:lang w:val="en-GB" w:eastAsia="ko-KR"/>
        </w:rPr>
        <w:t>Proposal</w:t>
      </w:r>
      <w:r>
        <w:rPr>
          <w:rFonts w:ascii="Arial" w:eastAsia="MS Mincho" w:hAnsi="Arial" w:cs="Arial"/>
          <w:b/>
          <w:sz w:val="20"/>
          <w:szCs w:val="20"/>
          <w:lang w:val="en-GB" w:eastAsia="ko-KR"/>
        </w:rPr>
        <w:t xml:space="preserve"> 1</w:t>
      </w:r>
      <w:r w:rsidRPr="003A2D8B">
        <w:rPr>
          <w:rFonts w:ascii="Arial" w:eastAsia="MS Mincho" w:hAnsi="Arial" w:cs="Arial"/>
          <w:b/>
          <w:sz w:val="20"/>
          <w:szCs w:val="20"/>
          <w:lang w:val="en-GB" w:eastAsia="ko-KR"/>
        </w:rPr>
        <w:tab/>
      </w:r>
      <w:r>
        <w:rPr>
          <w:rFonts w:ascii="Arial" w:eastAsia="MS Mincho" w:hAnsi="Arial" w:cs="Arial"/>
          <w:b/>
          <w:sz w:val="20"/>
          <w:szCs w:val="20"/>
          <w:lang w:val="en-GB" w:eastAsia="ko-KR"/>
        </w:rPr>
        <w:t>RAN2 is requested to discuss and conclude whether to continue the general R15 principle to somewhat limit</w:t>
      </w:r>
      <w:r w:rsidRPr="006950D5">
        <w:rPr>
          <w:rFonts w:ascii="Arial" w:eastAsia="MS Mincho" w:hAnsi="Arial" w:cs="Arial"/>
          <w:b/>
          <w:sz w:val="20"/>
          <w:szCs w:val="20"/>
          <w:lang w:val="en-GB" w:eastAsia="ko-KR"/>
        </w:rPr>
        <w:t xml:space="preserve"> signalling of UE capabilities in order to avoid excessive </w:t>
      </w:r>
      <w:r>
        <w:rPr>
          <w:rFonts w:ascii="Arial" w:eastAsia="MS Mincho" w:hAnsi="Arial" w:cs="Arial"/>
          <w:b/>
          <w:sz w:val="20"/>
          <w:szCs w:val="20"/>
          <w:lang w:val="en-GB" w:eastAsia="ko-KR"/>
        </w:rPr>
        <w:t>size</w:t>
      </w:r>
    </w:p>
    <w:p w14:paraId="4B15DD70" w14:textId="77777777" w:rsidR="006950D5" w:rsidRDefault="006950D5" w:rsidP="006950D5">
      <w:pPr>
        <w:spacing w:before="40"/>
        <w:ind w:left="1134" w:hanging="1134"/>
        <w:jc w:val="left"/>
        <w:rPr>
          <w:rFonts w:ascii="Arial" w:eastAsia="MS Mincho" w:hAnsi="Arial" w:cs="Arial"/>
          <w:b/>
          <w:sz w:val="20"/>
          <w:szCs w:val="20"/>
          <w:lang w:val="en-GB" w:eastAsia="ko-KR"/>
        </w:rPr>
      </w:pPr>
      <w:r w:rsidRPr="003A2D8B">
        <w:rPr>
          <w:rFonts w:ascii="Arial" w:eastAsia="MS Mincho" w:hAnsi="Arial" w:cs="Arial"/>
          <w:b/>
          <w:sz w:val="20"/>
          <w:szCs w:val="20"/>
          <w:lang w:val="en-GB" w:eastAsia="ko-KR"/>
        </w:rPr>
        <w:t>Proposal</w:t>
      </w:r>
      <w:r>
        <w:rPr>
          <w:rFonts w:ascii="Arial" w:eastAsia="MS Mincho" w:hAnsi="Arial" w:cs="Arial"/>
          <w:b/>
          <w:sz w:val="20"/>
          <w:szCs w:val="20"/>
          <w:lang w:val="en-GB" w:eastAsia="ko-KR"/>
        </w:rPr>
        <w:t xml:space="preserve"> 2</w:t>
      </w:r>
      <w:r w:rsidRPr="003A2D8B">
        <w:rPr>
          <w:rFonts w:ascii="Arial" w:eastAsia="MS Mincho" w:hAnsi="Arial" w:cs="Arial"/>
          <w:b/>
          <w:sz w:val="20"/>
          <w:szCs w:val="20"/>
          <w:lang w:val="en-GB" w:eastAsia="ko-KR"/>
        </w:rPr>
        <w:tab/>
      </w:r>
      <w:r>
        <w:rPr>
          <w:rFonts w:ascii="Arial" w:eastAsia="MS Mincho" w:hAnsi="Arial" w:cs="Arial"/>
          <w:b/>
          <w:sz w:val="20"/>
          <w:szCs w:val="20"/>
          <w:lang w:val="en-GB" w:eastAsia="ko-KR"/>
        </w:rPr>
        <w:t>RAN2 is requested to discuss and conclude whether to use the responsive capability indication may be used for other secondary UE capabilities i.e. capabilities not really essential for network to know upfront</w:t>
      </w:r>
    </w:p>
    <w:p w14:paraId="19996434" w14:textId="77777777" w:rsidR="00FD631D" w:rsidRDefault="00FD631D" w:rsidP="001C7DDB">
      <w:pPr>
        <w:rPr>
          <w:rFonts w:ascii="Arial" w:hAnsi="Arial" w:cs="Arial"/>
          <w:lang w:eastAsia="ko-KR"/>
        </w:rPr>
      </w:pPr>
    </w:p>
    <w:p w14:paraId="2CA5D01F" w14:textId="77777777" w:rsidR="001C7DDB" w:rsidRDefault="001C7DDB" w:rsidP="003A06B3">
      <w:pPr>
        <w:pStyle w:val="Heading1"/>
        <w:rPr>
          <w:lang w:val="en-US" w:eastAsia="ko-KR"/>
        </w:rPr>
      </w:pPr>
      <w:r>
        <w:rPr>
          <w:lang w:val="en-US" w:eastAsia="ko-KR"/>
        </w:rPr>
        <w:t>References</w:t>
      </w:r>
    </w:p>
    <w:p w14:paraId="702DF5B3" w14:textId="77777777"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23FC2FFE" w14:textId="77777777" w:rsidR="002912F8" w:rsidRDefault="002912F8" w:rsidP="004656E5">
      <w:pPr>
        <w:rPr>
          <w:rFonts w:ascii="Arial" w:hAnsi="Arial" w:cs="Arial"/>
          <w:lang w:eastAsia="ko-KR"/>
        </w:rPr>
      </w:pPr>
    </w:p>
    <w:p w14:paraId="1CC9F2E3" w14:textId="77777777" w:rsidR="002912F8" w:rsidRDefault="002912F8" w:rsidP="004656E5">
      <w:pPr>
        <w:rPr>
          <w:rFonts w:ascii="Arial" w:hAnsi="Arial" w:cs="Arial"/>
          <w:lang w:eastAsia="ko-KR"/>
        </w:rPr>
      </w:pPr>
    </w:p>
    <w:p w14:paraId="4F42823D" w14:textId="6A645BC8" w:rsidR="00BA4998" w:rsidRDefault="00BA4998">
      <w:pPr>
        <w:jc w:val="left"/>
        <w:rPr>
          <w:rFonts w:ascii="Arial" w:hAnsi="Arial" w:cs="Arial"/>
          <w:lang w:eastAsia="ko-KR"/>
        </w:rPr>
      </w:pPr>
    </w:p>
    <w:sectPr w:rsidR="00BA4998" w:rsidSect="006C51B3">
      <w:headerReference w:type="default" r:id="rId13"/>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B43FF" w14:textId="77777777" w:rsidR="00B627B6" w:rsidRDefault="00B627B6">
      <w:r>
        <w:separator/>
      </w:r>
    </w:p>
  </w:endnote>
  <w:endnote w:type="continuationSeparator" w:id="0">
    <w:p w14:paraId="2ABC1957" w14:textId="77777777" w:rsidR="00B627B6" w:rsidRDefault="00B6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BFCA7" w14:textId="77777777" w:rsidR="00B627B6" w:rsidRDefault="00B627B6">
      <w:r>
        <w:separator/>
      </w:r>
    </w:p>
  </w:footnote>
  <w:footnote w:type="continuationSeparator" w:id="0">
    <w:p w14:paraId="0A680B6F" w14:textId="77777777" w:rsidR="00B627B6" w:rsidRDefault="00B62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1290C8" w14:textId="77777777"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4">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6">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17"/>
  </w:num>
  <w:num w:numId="4">
    <w:abstractNumId w:val="6"/>
  </w:num>
  <w:num w:numId="5">
    <w:abstractNumId w:val="13"/>
  </w:num>
  <w:num w:numId="6">
    <w:abstractNumId w:val="25"/>
  </w:num>
  <w:num w:numId="7">
    <w:abstractNumId w:val="15"/>
  </w:num>
  <w:num w:numId="8">
    <w:abstractNumId w:val="10"/>
  </w:num>
  <w:num w:numId="9">
    <w:abstractNumId w:val="12"/>
  </w:num>
  <w:num w:numId="10">
    <w:abstractNumId w:val="4"/>
  </w:num>
  <w:num w:numId="11">
    <w:abstractNumId w:val="9"/>
  </w:num>
  <w:num w:numId="12">
    <w:abstractNumId w:val="20"/>
  </w:num>
  <w:num w:numId="13">
    <w:abstractNumId w:val="1"/>
  </w:num>
  <w:num w:numId="14">
    <w:abstractNumId w:val="16"/>
  </w:num>
  <w:num w:numId="15">
    <w:abstractNumId w:val="8"/>
  </w:num>
  <w:num w:numId="16">
    <w:abstractNumId w:val="7"/>
  </w:num>
  <w:num w:numId="17">
    <w:abstractNumId w:val="23"/>
  </w:num>
  <w:num w:numId="18">
    <w:abstractNumId w:val="3"/>
  </w:num>
  <w:num w:numId="19">
    <w:abstractNumId w:val="22"/>
  </w:num>
  <w:num w:numId="20">
    <w:abstractNumId w:val="14"/>
  </w:num>
  <w:num w:numId="21">
    <w:abstractNumId w:val="2"/>
  </w:num>
  <w:num w:numId="22">
    <w:abstractNumId w:val="11"/>
  </w:num>
  <w:num w:numId="23">
    <w:abstractNumId w:val="0"/>
  </w:num>
  <w:num w:numId="24">
    <w:abstractNumId w:val="5"/>
  </w:num>
  <w:num w:numId="25">
    <w:abstractNumId w:val="24"/>
  </w:num>
  <w:num w:numId="2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07D"/>
    <w:rsid w:val="00022E4A"/>
    <w:rsid w:val="00031C11"/>
    <w:rsid w:val="00032CE8"/>
    <w:rsid w:val="00035820"/>
    <w:rsid w:val="0004168A"/>
    <w:rsid w:val="00045CBA"/>
    <w:rsid w:val="00046C48"/>
    <w:rsid w:val="00054EB9"/>
    <w:rsid w:val="00056C38"/>
    <w:rsid w:val="00057B9F"/>
    <w:rsid w:val="000603B6"/>
    <w:rsid w:val="00081AF0"/>
    <w:rsid w:val="00092E5E"/>
    <w:rsid w:val="000A6394"/>
    <w:rsid w:val="000B081D"/>
    <w:rsid w:val="000C038A"/>
    <w:rsid w:val="000C04BD"/>
    <w:rsid w:val="000C2E61"/>
    <w:rsid w:val="000C353A"/>
    <w:rsid w:val="000C6598"/>
    <w:rsid w:val="000C6B22"/>
    <w:rsid w:val="000D5E4E"/>
    <w:rsid w:val="000F4D5B"/>
    <w:rsid w:val="000F5615"/>
    <w:rsid w:val="001029C6"/>
    <w:rsid w:val="00107586"/>
    <w:rsid w:val="00113274"/>
    <w:rsid w:val="00116882"/>
    <w:rsid w:val="00116DED"/>
    <w:rsid w:val="001234B9"/>
    <w:rsid w:val="00133C0C"/>
    <w:rsid w:val="00137A8C"/>
    <w:rsid w:val="001432CF"/>
    <w:rsid w:val="00143AC6"/>
    <w:rsid w:val="00144098"/>
    <w:rsid w:val="00145D43"/>
    <w:rsid w:val="00147A5E"/>
    <w:rsid w:val="00157F22"/>
    <w:rsid w:val="00164D00"/>
    <w:rsid w:val="00171DC4"/>
    <w:rsid w:val="00190AE8"/>
    <w:rsid w:val="00192C46"/>
    <w:rsid w:val="001A3094"/>
    <w:rsid w:val="001A5C15"/>
    <w:rsid w:val="001A7B60"/>
    <w:rsid w:val="001B4E2A"/>
    <w:rsid w:val="001B7A65"/>
    <w:rsid w:val="001C1C8E"/>
    <w:rsid w:val="001C4ED0"/>
    <w:rsid w:val="001C7DDB"/>
    <w:rsid w:val="001E41F3"/>
    <w:rsid w:val="001F6478"/>
    <w:rsid w:val="00200089"/>
    <w:rsid w:val="00213CAE"/>
    <w:rsid w:val="00221A62"/>
    <w:rsid w:val="00236924"/>
    <w:rsid w:val="00240ED9"/>
    <w:rsid w:val="00246AC8"/>
    <w:rsid w:val="00246BCC"/>
    <w:rsid w:val="00250650"/>
    <w:rsid w:val="0026004D"/>
    <w:rsid w:val="002613A3"/>
    <w:rsid w:val="002709B3"/>
    <w:rsid w:val="00275D12"/>
    <w:rsid w:val="002860C4"/>
    <w:rsid w:val="00290A40"/>
    <w:rsid w:val="002912F8"/>
    <w:rsid w:val="002A01CC"/>
    <w:rsid w:val="002A554D"/>
    <w:rsid w:val="002B3870"/>
    <w:rsid w:val="002B5741"/>
    <w:rsid w:val="002B7EBE"/>
    <w:rsid w:val="002C67D3"/>
    <w:rsid w:val="002D0C19"/>
    <w:rsid w:val="002F231C"/>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A06B3"/>
    <w:rsid w:val="003A2A12"/>
    <w:rsid w:val="003A2D8B"/>
    <w:rsid w:val="003A4C0F"/>
    <w:rsid w:val="003B5CA3"/>
    <w:rsid w:val="003C04A3"/>
    <w:rsid w:val="003C4A34"/>
    <w:rsid w:val="003E1A36"/>
    <w:rsid w:val="003E4FB0"/>
    <w:rsid w:val="003E7378"/>
    <w:rsid w:val="003F249E"/>
    <w:rsid w:val="00400C47"/>
    <w:rsid w:val="00411BB5"/>
    <w:rsid w:val="004242F1"/>
    <w:rsid w:val="00431EF0"/>
    <w:rsid w:val="004332F2"/>
    <w:rsid w:val="00435F6D"/>
    <w:rsid w:val="00444DDE"/>
    <w:rsid w:val="00451A13"/>
    <w:rsid w:val="004656E5"/>
    <w:rsid w:val="00470EB9"/>
    <w:rsid w:val="00484D43"/>
    <w:rsid w:val="004B75B7"/>
    <w:rsid w:val="004C35EB"/>
    <w:rsid w:val="004D5C76"/>
    <w:rsid w:val="004E4415"/>
    <w:rsid w:val="004F4B01"/>
    <w:rsid w:val="00501CE0"/>
    <w:rsid w:val="00505DFB"/>
    <w:rsid w:val="0051580D"/>
    <w:rsid w:val="00530C19"/>
    <w:rsid w:val="00533CA9"/>
    <w:rsid w:val="00542193"/>
    <w:rsid w:val="00563AA1"/>
    <w:rsid w:val="00571749"/>
    <w:rsid w:val="00572B68"/>
    <w:rsid w:val="00574641"/>
    <w:rsid w:val="00581D9C"/>
    <w:rsid w:val="00584E41"/>
    <w:rsid w:val="00585ED5"/>
    <w:rsid w:val="00590808"/>
    <w:rsid w:val="005925CE"/>
    <w:rsid w:val="00592D74"/>
    <w:rsid w:val="00594271"/>
    <w:rsid w:val="00595600"/>
    <w:rsid w:val="0059583D"/>
    <w:rsid w:val="005B1400"/>
    <w:rsid w:val="005B2700"/>
    <w:rsid w:val="005D1659"/>
    <w:rsid w:val="005D40D1"/>
    <w:rsid w:val="005D67DF"/>
    <w:rsid w:val="005E2C44"/>
    <w:rsid w:val="005E4D02"/>
    <w:rsid w:val="005F2CED"/>
    <w:rsid w:val="00604A4A"/>
    <w:rsid w:val="0060533F"/>
    <w:rsid w:val="00607006"/>
    <w:rsid w:val="0060717B"/>
    <w:rsid w:val="00607748"/>
    <w:rsid w:val="00615820"/>
    <w:rsid w:val="00621188"/>
    <w:rsid w:val="006257ED"/>
    <w:rsid w:val="00633579"/>
    <w:rsid w:val="00634382"/>
    <w:rsid w:val="00645DFC"/>
    <w:rsid w:val="00646EC5"/>
    <w:rsid w:val="00655CD5"/>
    <w:rsid w:val="00661471"/>
    <w:rsid w:val="00681D9C"/>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3351D"/>
    <w:rsid w:val="0074143F"/>
    <w:rsid w:val="007469FA"/>
    <w:rsid w:val="00747269"/>
    <w:rsid w:val="007504E8"/>
    <w:rsid w:val="00751660"/>
    <w:rsid w:val="00757453"/>
    <w:rsid w:val="00761A49"/>
    <w:rsid w:val="007626D4"/>
    <w:rsid w:val="00773B45"/>
    <w:rsid w:val="00775FEC"/>
    <w:rsid w:val="0078475C"/>
    <w:rsid w:val="0079088C"/>
    <w:rsid w:val="00791568"/>
    <w:rsid w:val="00792342"/>
    <w:rsid w:val="007957B4"/>
    <w:rsid w:val="007A5F59"/>
    <w:rsid w:val="007A64A7"/>
    <w:rsid w:val="007A64ED"/>
    <w:rsid w:val="007A6722"/>
    <w:rsid w:val="007B02C5"/>
    <w:rsid w:val="007B512A"/>
    <w:rsid w:val="007B5F8E"/>
    <w:rsid w:val="007C2097"/>
    <w:rsid w:val="007C4CA5"/>
    <w:rsid w:val="007D4E58"/>
    <w:rsid w:val="007D6507"/>
    <w:rsid w:val="007D6A07"/>
    <w:rsid w:val="007D6E9E"/>
    <w:rsid w:val="007E3121"/>
    <w:rsid w:val="007E56F4"/>
    <w:rsid w:val="007F5622"/>
    <w:rsid w:val="00806909"/>
    <w:rsid w:val="00812E3D"/>
    <w:rsid w:val="008179B1"/>
    <w:rsid w:val="0082570C"/>
    <w:rsid w:val="008279FA"/>
    <w:rsid w:val="008412B5"/>
    <w:rsid w:val="00852834"/>
    <w:rsid w:val="008626E7"/>
    <w:rsid w:val="0086301C"/>
    <w:rsid w:val="00870EE7"/>
    <w:rsid w:val="008743E7"/>
    <w:rsid w:val="0088495F"/>
    <w:rsid w:val="00886711"/>
    <w:rsid w:val="00890FCC"/>
    <w:rsid w:val="00894CB6"/>
    <w:rsid w:val="00896156"/>
    <w:rsid w:val="008B006D"/>
    <w:rsid w:val="008B00DB"/>
    <w:rsid w:val="008B5684"/>
    <w:rsid w:val="008B67BB"/>
    <w:rsid w:val="008C5C89"/>
    <w:rsid w:val="008D1D98"/>
    <w:rsid w:val="008D6DF9"/>
    <w:rsid w:val="008F296E"/>
    <w:rsid w:val="008F686C"/>
    <w:rsid w:val="009139D3"/>
    <w:rsid w:val="009209A0"/>
    <w:rsid w:val="00923028"/>
    <w:rsid w:val="009265A6"/>
    <w:rsid w:val="009276E1"/>
    <w:rsid w:val="00931381"/>
    <w:rsid w:val="00936373"/>
    <w:rsid w:val="00951063"/>
    <w:rsid w:val="00951D56"/>
    <w:rsid w:val="00972797"/>
    <w:rsid w:val="00977103"/>
    <w:rsid w:val="009777D9"/>
    <w:rsid w:val="00982C31"/>
    <w:rsid w:val="00991B88"/>
    <w:rsid w:val="009A03E4"/>
    <w:rsid w:val="009A04CA"/>
    <w:rsid w:val="009A579D"/>
    <w:rsid w:val="009A6F1F"/>
    <w:rsid w:val="009B6614"/>
    <w:rsid w:val="009C2AEA"/>
    <w:rsid w:val="009C4C3A"/>
    <w:rsid w:val="009D3E33"/>
    <w:rsid w:val="009D7472"/>
    <w:rsid w:val="009E3297"/>
    <w:rsid w:val="009F734F"/>
    <w:rsid w:val="00A0235F"/>
    <w:rsid w:val="00A06E08"/>
    <w:rsid w:val="00A12B3C"/>
    <w:rsid w:val="00A231ED"/>
    <w:rsid w:val="00A246B6"/>
    <w:rsid w:val="00A352EE"/>
    <w:rsid w:val="00A473F4"/>
    <w:rsid w:val="00A47E70"/>
    <w:rsid w:val="00A51CD4"/>
    <w:rsid w:val="00A63A06"/>
    <w:rsid w:val="00A7671C"/>
    <w:rsid w:val="00A8021F"/>
    <w:rsid w:val="00A811A0"/>
    <w:rsid w:val="00A825CD"/>
    <w:rsid w:val="00A96427"/>
    <w:rsid w:val="00AB612C"/>
    <w:rsid w:val="00AC1017"/>
    <w:rsid w:val="00AC2828"/>
    <w:rsid w:val="00AD1CD8"/>
    <w:rsid w:val="00AD2037"/>
    <w:rsid w:val="00AD2206"/>
    <w:rsid w:val="00AD4CC5"/>
    <w:rsid w:val="00AF0FC7"/>
    <w:rsid w:val="00B071C9"/>
    <w:rsid w:val="00B074E8"/>
    <w:rsid w:val="00B15EC4"/>
    <w:rsid w:val="00B2296A"/>
    <w:rsid w:val="00B258BB"/>
    <w:rsid w:val="00B26A49"/>
    <w:rsid w:val="00B34F84"/>
    <w:rsid w:val="00B42C7F"/>
    <w:rsid w:val="00B45330"/>
    <w:rsid w:val="00B546FC"/>
    <w:rsid w:val="00B5645A"/>
    <w:rsid w:val="00B57079"/>
    <w:rsid w:val="00B627B6"/>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279D"/>
    <w:rsid w:val="00BD41A6"/>
    <w:rsid w:val="00BD594A"/>
    <w:rsid w:val="00BD6BB8"/>
    <w:rsid w:val="00BD75A5"/>
    <w:rsid w:val="00BD7F83"/>
    <w:rsid w:val="00BE0EEB"/>
    <w:rsid w:val="00C071BD"/>
    <w:rsid w:val="00C07C3B"/>
    <w:rsid w:val="00C32551"/>
    <w:rsid w:val="00C3524E"/>
    <w:rsid w:val="00C5243F"/>
    <w:rsid w:val="00C5264F"/>
    <w:rsid w:val="00C65166"/>
    <w:rsid w:val="00C81207"/>
    <w:rsid w:val="00C82418"/>
    <w:rsid w:val="00C90781"/>
    <w:rsid w:val="00C95985"/>
    <w:rsid w:val="00CA30EB"/>
    <w:rsid w:val="00CC04B8"/>
    <w:rsid w:val="00CC102D"/>
    <w:rsid w:val="00CC183B"/>
    <w:rsid w:val="00CC1F26"/>
    <w:rsid w:val="00CC5026"/>
    <w:rsid w:val="00CD1739"/>
    <w:rsid w:val="00CD7534"/>
    <w:rsid w:val="00CF5E69"/>
    <w:rsid w:val="00D019E0"/>
    <w:rsid w:val="00D03F9A"/>
    <w:rsid w:val="00D12567"/>
    <w:rsid w:val="00D17CC7"/>
    <w:rsid w:val="00D20B06"/>
    <w:rsid w:val="00D32AD9"/>
    <w:rsid w:val="00D3406B"/>
    <w:rsid w:val="00D359EF"/>
    <w:rsid w:val="00D64364"/>
    <w:rsid w:val="00D75DB8"/>
    <w:rsid w:val="00D76899"/>
    <w:rsid w:val="00D81E78"/>
    <w:rsid w:val="00D846DF"/>
    <w:rsid w:val="00D92320"/>
    <w:rsid w:val="00D924E4"/>
    <w:rsid w:val="00DA0F85"/>
    <w:rsid w:val="00DA0FD5"/>
    <w:rsid w:val="00DB420B"/>
    <w:rsid w:val="00DB4E2B"/>
    <w:rsid w:val="00DB54F2"/>
    <w:rsid w:val="00DB7792"/>
    <w:rsid w:val="00DC20AA"/>
    <w:rsid w:val="00DC33A6"/>
    <w:rsid w:val="00DD232F"/>
    <w:rsid w:val="00DE34CF"/>
    <w:rsid w:val="00DF2291"/>
    <w:rsid w:val="00E0132F"/>
    <w:rsid w:val="00E14240"/>
    <w:rsid w:val="00E343BB"/>
    <w:rsid w:val="00E4231E"/>
    <w:rsid w:val="00E42DB6"/>
    <w:rsid w:val="00E5156C"/>
    <w:rsid w:val="00E72B05"/>
    <w:rsid w:val="00E93534"/>
    <w:rsid w:val="00EA4C3E"/>
    <w:rsid w:val="00EA6773"/>
    <w:rsid w:val="00EA74EC"/>
    <w:rsid w:val="00EB152E"/>
    <w:rsid w:val="00EC2DFE"/>
    <w:rsid w:val="00EC6234"/>
    <w:rsid w:val="00ED79CB"/>
    <w:rsid w:val="00EE6BC6"/>
    <w:rsid w:val="00EE7D7C"/>
    <w:rsid w:val="00EF28AC"/>
    <w:rsid w:val="00F23A5F"/>
    <w:rsid w:val="00F25D98"/>
    <w:rsid w:val="00F300FB"/>
    <w:rsid w:val="00F37C98"/>
    <w:rsid w:val="00F41BF8"/>
    <w:rsid w:val="00F47651"/>
    <w:rsid w:val="00F557DE"/>
    <w:rsid w:val="00F6543D"/>
    <w:rsid w:val="00F66A78"/>
    <w:rsid w:val="00F66F13"/>
    <w:rsid w:val="00F81B77"/>
    <w:rsid w:val="00F8470B"/>
    <w:rsid w:val="00FA1874"/>
    <w:rsid w:val="00FA3D13"/>
    <w:rsid w:val="00FA7EDB"/>
    <w:rsid w:val="00FB6386"/>
    <w:rsid w:val="00FC459C"/>
    <w:rsid w:val="00FC793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RAN2\Docs\R2-191614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2020-02-13T20:18:00Z</dcterms:created>
  <dcterms:modified xsi:type="dcterms:W3CDTF">2020-02-13T20:18:00Z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E6D716CA2F46F58179637BF23FA5DFABFC64F69FE1566DC438AE35BEF93D267C</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